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8C702" w14:textId="77777777" w:rsidR="00760897" w:rsidRDefault="00760897" w:rsidP="00760897">
      <w:pPr>
        <w:pStyle w:val="Title"/>
      </w:pPr>
      <w:bookmarkStart w:id="0" w:name="_GoBack"/>
      <w:bookmarkEnd w:id="0"/>
      <w:r>
        <w:t>MODEL PENSION ADJUSTMENT ORDER</w:t>
      </w:r>
    </w:p>
    <w:p w14:paraId="059761D6" w14:textId="77777777" w:rsidR="00760897" w:rsidRDefault="00760897" w:rsidP="00760897">
      <w:pPr>
        <w:jc w:val="center"/>
        <w:rPr>
          <w:sz w:val="24"/>
          <w:u w:val="single"/>
        </w:rPr>
      </w:pPr>
    </w:p>
    <w:p w14:paraId="1B90F482" w14:textId="77777777" w:rsidR="00760897" w:rsidRDefault="00760897" w:rsidP="00760897">
      <w:pPr>
        <w:rPr>
          <w:u w:val="single"/>
        </w:rPr>
      </w:pPr>
      <w:r>
        <w:t>(</w:t>
      </w:r>
      <w:r>
        <w:rPr>
          <w:b/>
        </w:rPr>
        <w:t>RECORD NO</w:t>
      </w:r>
      <w:r>
        <w:t>)__________</w:t>
      </w:r>
      <w:r>
        <w:rPr>
          <w:u w:val="single"/>
        </w:rPr>
        <w:t xml:space="preserve"> </w:t>
      </w:r>
    </w:p>
    <w:p w14:paraId="2300E7AF" w14:textId="77777777" w:rsidR="00760897" w:rsidRDefault="00760897" w:rsidP="00760897">
      <w:pPr>
        <w:pStyle w:val="Heading1"/>
        <w:jc w:val="center"/>
        <w:rPr>
          <w:b w:val="0"/>
          <w:sz w:val="24"/>
          <w:szCs w:val="24"/>
        </w:rPr>
      </w:pPr>
      <w:r>
        <w:rPr>
          <w:b w:val="0"/>
          <w:sz w:val="24"/>
          <w:szCs w:val="24"/>
        </w:rPr>
        <w:t>THE CIRCUIT FAMILY COURT</w:t>
      </w:r>
    </w:p>
    <w:p w14:paraId="74C4F0D9" w14:textId="77777777" w:rsidR="00760897" w:rsidRDefault="00760897" w:rsidP="00760897">
      <w:pPr>
        <w:rPr>
          <w:b/>
        </w:rPr>
      </w:pPr>
      <w:r>
        <w:rPr>
          <w:b/>
        </w:rPr>
        <w:t>(Circuit) (County)</w:t>
      </w:r>
    </w:p>
    <w:p w14:paraId="4258B196" w14:textId="77777777" w:rsidR="00760897" w:rsidRDefault="00760897" w:rsidP="00760897">
      <w:pPr>
        <w:pStyle w:val="Heading1"/>
        <w:jc w:val="center"/>
        <w:rPr>
          <w:b w:val="0"/>
          <w:sz w:val="24"/>
          <w:szCs w:val="24"/>
        </w:rPr>
      </w:pPr>
      <w:r>
        <w:rPr>
          <w:b w:val="0"/>
          <w:sz w:val="24"/>
          <w:szCs w:val="24"/>
        </w:rPr>
        <w:t>IN THE MATTER OF THE FAMILY LAW (DIVORCE) ACT 1996</w:t>
      </w:r>
    </w:p>
    <w:p w14:paraId="5FA1B1F7" w14:textId="77777777" w:rsidR="00760897" w:rsidRDefault="00760897" w:rsidP="00760897">
      <w:pPr>
        <w:pStyle w:val="Heading2"/>
        <w:rPr>
          <w:b w:val="0"/>
          <w:color w:val="auto"/>
        </w:rPr>
      </w:pPr>
      <w:r>
        <w:rPr>
          <w:b w:val="0"/>
          <w:color w:val="auto"/>
        </w:rPr>
        <w:t>BETWEEN</w:t>
      </w:r>
    </w:p>
    <w:p w14:paraId="59352ED7" w14:textId="77777777" w:rsidR="00760897" w:rsidRDefault="00760897" w:rsidP="00760897">
      <w:r>
        <w:t>(</w:t>
      </w:r>
      <w:r>
        <w:rPr>
          <w:b/>
        </w:rPr>
        <w:t>Name of Applicant</w:t>
      </w:r>
      <w:r>
        <w:t>)           Applicant</w:t>
      </w:r>
    </w:p>
    <w:p w14:paraId="6852CD56" w14:textId="77777777" w:rsidR="00760897" w:rsidRDefault="00760897" w:rsidP="00760897">
      <w:r>
        <w:t>PPSN</w:t>
      </w:r>
    </w:p>
    <w:p w14:paraId="4B9C5746" w14:textId="77777777" w:rsidR="00760897" w:rsidRDefault="00760897" w:rsidP="00760897">
      <w:r>
        <w:t>and</w:t>
      </w:r>
    </w:p>
    <w:p w14:paraId="47CCFC02" w14:textId="77777777" w:rsidR="00760897" w:rsidRDefault="00760897" w:rsidP="00760897">
      <w:r>
        <w:rPr>
          <w:b/>
        </w:rPr>
        <w:t>(Name of Respondent)</w:t>
      </w:r>
      <w:r>
        <w:t xml:space="preserve">        Respondent</w:t>
      </w:r>
    </w:p>
    <w:p w14:paraId="1DECC1EE" w14:textId="77777777" w:rsidR="00760897" w:rsidRDefault="00760897" w:rsidP="00760897">
      <w:r>
        <w:t>PPSN</w:t>
      </w:r>
    </w:p>
    <w:p w14:paraId="1ED87BD7" w14:textId="77777777" w:rsidR="00760897" w:rsidRDefault="00760897" w:rsidP="00760897">
      <w:pPr>
        <w:jc w:val="center"/>
        <w:rPr>
          <w:b/>
          <w:sz w:val="28"/>
          <w:szCs w:val="28"/>
        </w:rPr>
      </w:pPr>
      <w:r>
        <w:rPr>
          <w:b/>
          <w:sz w:val="28"/>
          <w:szCs w:val="28"/>
        </w:rPr>
        <w:t>ORDER</w:t>
      </w:r>
    </w:p>
    <w:p w14:paraId="7213994E" w14:textId="77777777" w:rsidR="00760897" w:rsidRDefault="00760897" w:rsidP="00760897">
      <w:pPr>
        <w:pStyle w:val="BodyText"/>
        <w:rPr>
          <w:b w:val="0"/>
        </w:rPr>
      </w:pPr>
      <w:r>
        <w:rPr>
          <w:b w:val="0"/>
        </w:rPr>
        <w:t xml:space="preserve">Upon notice having been given to the trustees of the schemes named below in accordance with Section 17(18) of the Family Law (Divorce) Act 1996 of the application of </w:t>
      </w:r>
      <w:r>
        <w:t>(Name of</w:t>
      </w:r>
      <w:r>
        <w:rPr>
          <w:b w:val="0"/>
        </w:rPr>
        <w:t xml:space="preserve"> </w:t>
      </w:r>
      <w:r>
        <w:t>applicant Spouse</w:t>
      </w:r>
      <w:r>
        <w:rPr>
          <w:b w:val="0"/>
        </w:rPr>
        <w:t>) for pension adjustment orders under Section 17  of the Family Law (Divorce) Act 1996 and upon hearing………</w:t>
      </w:r>
    </w:p>
    <w:p w14:paraId="74ED39FF" w14:textId="77777777" w:rsidR="00760897" w:rsidRDefault="00760897" w:rsidP="00760897">
      <w:pPr>
        <w:rPr>
          <w:sz w:val="24"/>
        </w:rPr>
      </w:pPr>
    </w:p>
    <w:p w14:paraId="4BD6E4CC" w14:textId="77777777" w:rsidR="00760897" w:rsidRDefault="00760897" w:rsidP="00760897">
      <w:pPr>
        <w:rPr>
          <w:sz w:val="24"/>
        </w:rPr>
      </w:pPr>
      <w:r>
        <w:rPr>
          <w:b/>
          <w:sz w:val="24"/>
          <w:highlight w:val="lightGray"/>
        </w:rPr>
        <w:t>1.</w:t>
      </w:r>
      <w:r>
        <w:rPr>
          <w:b/>
          <w:sz w:val="24"/>
        </w:rPr>
        <w:t xml:space="preserve">   (By consent</w:t>
      </w:r>
      <w:r>
        <w:rPr>
          <w:sz w:val="24"/>
        </w:rPr>
        <w:t xml:space="preserve">) the Court doth Order under Section 17(2) of the Family Law (Divorce) Act 1996 that the trustees of </w:t>
      </w:r>
      <w:r>
        <w:rPr>
          <w:b/>
          <w:sz w:val="24"/>
        </w:rPr>
        <w:t xml:space="preserve">(The </w:t>
      </w:r>
      <w:r w:rsidR="007976EC">
        <w:rPr>
          <w:b/>
          <w:sz w:val="24"/>
        </w:rPr>
        <w:t>Education and Training Board</w:t>
      </w:r>
      <w:r>
        <w:rPr>
          <w:b/>
          <w:sz w:val="24"/>
        </w:rPr>
        <w:t xml:space="preserve"> Teachers Superannuation Scheme)</w:t>
      </w:r>
      <w:r>
        <w:rPr>
          <w:sz w:val="24"/>
        </w:rPr>
        <w:t xml:space="preserve"> </w:t>
      </w:r>
      <w:r>
        <w:rPr>
          <w:color w:val="FF0000"/>
          <w:sz w:val="24"/>
        </w:rPr>
        <w:t xml:space="preserve">amend if </w:t>
      </w:r>
      <w:r>
        <w:rPr>
          <w:color w:val="FF0000"/>
        </w:rPr>
        <w:t xml:space="preserve">Educational Sector Superannuation Scheme </w:t>
      </w:r>
      <w:r>
        <w:rPr>
          <w:sz w:val="24"/>
        </w:rPr>
        <w:t xml:space="preserve">shall pay to </w:t>
      </w:r>
      <w:r>
        <w:rPr>
          <w:b/>
          <w:sz w:val="24"/>
        </w:rPr>
        <w:t>(Non-Member Spouse</w:t>
      </w:r>
      <w:r>
        <w:rPr>
          <w:sz w:val="24"/>
        </w:rPr>
        <w:t>) (</w:t>
      </w:r>
      <w:r>
        <w:rPr>
          <w:b/>
          <w:sz w:val="24"/>
        </w:rPr>
        <w:t>and, in the</w:t>
      </w:r>
      <w:r>
        <w:rPr>
          <w:sz w:val="24"/>
        </w:rPr>
        <w:t xml:space="preserve"> </w:t>
      </w:r>
      <w:r>
        <w:rPr>
          <w:b/>
          <w:sz w:val="24"/>
        </w:rPr>
        <w:t>case of his/her death, to his/her personal representative</w:t>
      </w:r>
      <w:r>
        <w:rPr>
          <w:sz w:val="24"/>
        </w:rPr>
        <w:t xml:space="preserve">) a benefit consisting of a part of the </w:t>
      </w:r>
      <w:r>
        <w:rPr>
          <w:b/>
          <w:sz w:val="24"/>
          <w:u w:val="single"/>
        </w:rPr>
        <w:t>retirement pension</w:t>
      </w:r>
      <w:r>
        <w:rPr>
          <w:sz w:val="24"/>
        </w:rPr>
        <w:t xml:space="preserve"> accrued under the scheme in respect of </w:t>
      </w:r>
      <w:r>
        <w:rPr>
          <w:b/>
          <w:sz w:val="24"/>
        </w:rPr>
        <w:t>(Member</w:t>
      </w:r>
      <w:r>
        <w:rPr>
          <w:sz w:val="24"/>
        </w:rPr>
        <w:t xml:space="preserve"> </w:t>
      </w:r>
      <w:r>
        <w:rPr>
          <w:b/>
          <w:sz w:val="24"/>
        </w:rPr>
        <w:t>Spouse</w:t>
      </w:r>
      <w:r>
        <w:rPr>
          <w:sz w:val="24"/>
        </w:rPr>
        <w:t xml:space="preserve">) and that, for the purpose of determining the benefit, </w:t>
      </w:r>
    </w:p>
    <w:p w14:paraId="0E143503" w14:textId="77777777" w:rsidR="00760897" w:rsidRDefault="00760897" w:rsidP="00760897">
      <w:pPr>
        <w:numPr>
          <w:ilvl w:val="0"/>
          <w:numId w:val="1"/>
        </w:numPr>
        <w:spacing w:after="0" w:line="240" w:lineRule="auto"/>
        <w:rPr>
          <w:sz w:val="24"/>
        </w:rPr>
      </w:pPr>
      <w:r>
        <w:rPr>
          <w:sz w:val="24"/>
        </w:rPr>
        <w:t xml:space="preserve">the period of reckonable service of </w:t>
      </w:r>
      <w:r>
        <w:rPr>
          <w:b/>
          <w:sz w:val="24"/>
        </w:rPr>
        <w:t>(Member Spouse</w:t>
      </w:r>
      <w:r>
        <w:rPr>
          <w:sz w:val="24"/>
        </w:rPr>
        <w:t>) prior to the granting</w:t>
      </w:r>
      <w:r>
        <w:rPr>
          <w:b/>
          <w:sz w:val="24"/>
        </w:rPr>
        <w:t xml:space="preserve"> </w:t>
      </w:r>
      <w:r>
        <w:rPr>
          <w:sz w:val="24"/>
        </w:rPr>
        <w:t xml:space="preserve">of the Order for the decree in these proceedings to be taken into account shall be all such reckonable service between </w:t>
      </w:r>
      <w:r>
        <w:rPr>
          <w:b/>
          <w:sz w:val="24"/>
        </w:rPr>
        <w:t>(start date</w:t>
      </w:r>
      <w:r>
        <w:rPr>
          <w:sz w:val="24"/>
        </w:rPr>
        <w:t xml:space="preserve">) and </w:t>
      </w:r>
      <w:r>
        <w:rPr>
          <w:b/>
          <w:sz w:val="24"/>
        </w:rPr>
        <w:t>(end date</w:t>
      </w:r>
      <w:r>
        <w:rPr>
          <w:sz w:val="24"/>
        </w:rPr>
        <w:t>), and</w:t>
      </w:r>
    </w:p>
    <w:p w14:paraId="384271D5" w14:textId="77777777" w:rsidR="00760897" w:rsidRDefault="00760897" w:rsidP="00760897">
      <w:pPr>
        <w:rPr>
          <w:sz w:val="24"/>
        </w:rPr>
      </w:pPr>
    </w:p>
    <w:p w14:paraId="6815C5A1" w14:textId="77777777" w:rsidR="00760897" w:rsidRDefault="00760897" w:rsidP="00760897">
      <w:pPr>
        <w:numPr>
          <w:ilvl w:val="0"/>
          <w:numId w:val="1"/>
        </w:numPr>
        <w:spacing w:after="0" w:line="240" w:lineRule="auto"/>
        <w:rPr>
          <w:sz w:val="24"/>
        </w:rPr>
      </w:pPr>
      <w:r>
        <w:rPr>
          <w:sz w:val="24"/>
        </w:rPr>
        <w:t>the percentage of the retirement benefit accrued during that period to be paid in accordance with this Order shall be (- -</w:t>
      </w:r>
      <w:r>
        <w:rPr>
          <w:b/>
          <w:sz w:val="24"/>
        </w:rPr>
        <w:t>%</w:t>
      </w:r>
      <w:r>
        <w:rPr>
          <w:sz w:val="24"/>
        </w:rPr>
        <w:t>).</w:t>
      </w:r>
    </w:p>
    <w:p w14:paraId="264B95BF" w14:textId="77777777" w:rsidR="00760897" w:rsidRDefault="00760897" w:rsidP="00760897">
      <w:pPr>
        <w:rPr>
          <w:sz w:val="24"/>
        </w:rPr>
      </w:pPr>
    </w:p>
    <w:p w14:paraId="3CBC7536" w14:textId="77777777" w:rsidR="00760897" w:rsidRDefault="00760897" w:rsidP="00760897">
      <w:pPr>
        <w:rPr>
          <w:sz w:val="24"/>
        </w:rPr>
      </w:pPr>
      <w:r>
        <w:rPr>
          <w:b/>
          <w:sz w:val="24"/>
          <w:highlight w:val="lightGray"/>
        </w:rPr>
        <w:t>2.</w:t>
      </w:r>
      <w:r>
        <w:rPr>
          <w:b/>
          <w:sz w:val="24"/>
        </w:rPr>
        <w:t xml:space="preserve">   </w:t>
      </w:r>
      <w:r>
        <w:rPr>
          <w:sz w:val="24"/>
        </w:rPr>
        <w:t>(</w:t>
      </w:r>
      <w:r>
        <w:rPr>
          <w:b/>
          <w:sz w:val="24"/>
        </w:rPr>
        <w:t>By consent</w:t>
      </w:r>
      <w:r>
        <w:rPr>
          <w:sz w:val="24"/>
        </w:rPr>
        <w:t xml:space="preserve">) the Court doth Order under Section 17(2) of the Family Law (Divorce) Act  1996 that the trustees of </w:t>
      </w:r>
      <w:r>
        <w:rPr>
          <w:b/>
          <w:sz w:val="24"/>
        </w:rPr>
        <w:t xml:space="preserve">(The </w:t>
      </w:r>
      <w:r w:rsidR="007976EC">
        <w:rPr>
          <w:b/>
          <w:sz w:val="24"/>
        </w:rPr>
        <w:t>Education and Training Board</w:t>
      </w:r>
      <w:r>
        <w:rPr>
          <w:b/>
          <w:sz w:val="24"/>
        </w:rPr>
        <w:t xml:space="preserve"> Teachers Superannuation </w:t>
      </w:r>
      <w:r>
        <w:rPr>
          <w:b/>
          <w:sz w:val="24"/>
        </w:rPr>
        <w:lastRenderedPageBreak/>
        <w:t xml:space="preserve">Scheme) </w:t>
      </w:r>
      <w:r>
        <w:rPr>
          <w:b/>
          <w:color w:val="FF0000"/>
          <w:sz w:val="24"/>
        </w:rPr>
        <w:t xml:space="preserve">amend if </w:t>
      </w:r>
      <w:r>
        <w:rPr>
          <w:b/>
          <w:color w:val="FF0000"/>
        </w:rPr>
        <w:t xml:space="preserve">Educational Sector Superannuation Scheme </w:t>
      </w:r>
      <w:r>
        <w:rPr>
          <w:sz w:val="24"/>
        </w:rPr>
        <w:t>shall pay to (</w:t>
      </w:r>
      <w:r>
        <w:rPr>
          <w:b/>
          <w:sz w:val="24"/>
        </w:rPr>
        <w:t>Non-Member Spouse</w:t>
      </w:r>
      <w:r>
        <w:rPr>
          <w:sz w:val="24"/>
        </w:rPr>
        <w:t xml:space="preserve">)  </w:t>
      </w:r>
      <w:r>
        <w:rPr>
          <w:b/>
          <w:sz w:val="24"/>
        </w:rPr>
        <w:t>(and, in the</w:t>
      </w:r>
      <w:r>
        <w:rPr>
          <w:sz w:val="24"/>
        </w:rPr>
        <w:t xml:space="preserve"> </w:t>
      </w:r>
      <w:r>
        <w:rPr>
          <w:b/>
          <w:sz w:val="24"/>
        </w:rPr>
        <w:t>case of his/her death, to his/her personal representative</w:t>
      </w:r>
      <w:r>
        <w:rPr>
          <w:sz w:val="24"/>
        </w:rPr>
        <w:t xml:space="preserve">) a benefit consisting of a part of the </w:t>
      </w:r>
      <w:r>
        <w:rPr>
          <w:b/>
          <w:sz w:val="24"/>
          <w:u w:val="single"/>
        </w:rPr>
        <w:t>retirement gratuity</w:t>
      </w:r>
      <w:r>
        <w:rPr>
          <w:sz w:val="24"/>
        </w:rPr>
        <w:t xml:space="preserve"> accrued under the scheme in respect of (</w:t>
      </w:r>
      <w:r>
        <w:rPr>
          <w:b/>
          <w:sz w:val="24"/>
        </w:rPr>
        <w:t>Member Spouse</w:t>
      </w:r>
      <w:r>
        <w:rPr>
          <w:sz w:val="24"/>
        </w:rPr>
        <w:t>) and that, for the purpose of determining the benefit,</w:t>
      </w:r>
    </w:p>
    <w:p w14:paraId="24E974A2" w14:textId="77777777" w:rsidR="00760897" w:rsidRDefault="00760897" w:rsidP="00760897">
      <w:pPr>
        <w:rPr>
          <w:sz w:val="24"/>
        </w:rPr>
      </w:pPr>
    </w:p>
    <w:p w14:paraId="2B2C206D" w14:textId="77777777" w:rsidR="00760897" w:rsidRDefault="00760897" w:rsidP="00760897">
      <w:pPr>
        <w:numPr>
          <w:ilvl w:val="0"/>
          <w:numId w:val="2"/>
        </w:numPr>
        <w:spacing w:after="0" w:line="240" w:lineRule="auto"/>
        <w:rPr>
          <w:sz w:val="24"/>
        </w:rPr>
      </w:pPr>
      <w:r>
        <w:rPr>
          <w:sz w:val="24"/>
        </w:rPr>
        <w:t>the period of reckonable service of (</w:t>
      </w:r>
      <w:r>
        <w:rPr>
          <w:b/>
          <w:sz w:val="24"/>
        </w:rPr>
        <w:t>Member Spouse</w:t>
      </w:r>
      <w:r>
        <w:rPr>
          <w:sz w:val="24"/>
        </w:rPr>
        <w:t>) prior to the granting of the Order for the decree in these proceedings to be taken into  account shall be all such reckonable service between (</w:t>
      </w:r>
      <w:r>
        <w:rPr>
          <w:b/>
          <w:sz w:val="24"/>
        </w:rPr>
        <w:t>start date)</w:t>
      </w:r>
      <w:r>
        <w:rPr>
          <w:sz w:val="24"/>
        </w:rPr>
        <w:t xml:space="preserve"> and (</w:t>
      </w:r>
      <w:r>
        <w:rPr>
          <w:b/>
          <w:sz w:val="24"/>
        </w:rPr>
        <w:t>end date</w:t>
      </w:r>
      <w:r>
        <w:rPr>
          <w:sz w:val="24"/>
        </w:rPr>
        <w:t xml:space="preserve">), and </w:t>
      </w:r>
    </w:p>
    <w:p w14:paraId="56E4CA91" w14:textId="77777777" w:rsidR="00760897" w:rsidRDefault="00760897" w:rsidP="00760897">
      <w:pPr>
        <w:numPr>
          <w:ilvl w:val="0"/>
          <w:numId w:val="2"/>
        </w:numPr>
        <w:spacing w:after="0" w:line="240" w:lineRule="auto"/>
        <w:rPr>
          <w:sz w:val="24"/>
        </w:rPr>
      </w:pPr>
      <w:r>
        <w:rPr>
          <w:sz w:val="24"/>
        </w:rPr>
        <w:t xml:space="preserve">the percentage of the retirement benefit accrued during that period </w:t>
      </w:r>
      <w:proofErr w:type="gramStart"/>
      <w:r>
        <w:rPr>
          <w:sz w:val="24"/>
        </w:rPr>
        <w:t>to  be</w:t>
      </w:r>
      <w:proofErr w:type="gramEnd"/>
      <w:r>
        <w:rPr>
          <w:sz w:val="24"/>
        </w:rPr>
        <w:t xml:space="preserve"> paid in accordance with this Order shall be (- -</w:t>
      </w:r>
      <w:r>
        <w:rPr>
          <w:b/>
          <w:sz w:val="24"/>
        </w:rPr>
        <w:t>%</w:t>
      </w:r>
      <w:r>
        <w:rPr>
          <w:sz w:val="24"/>
        </w:rPr>
        <w:t>).</w:t>
      </w:r>
    </w:p>
    <w:p w14:paraId="223BF5C5" w14:textId="77777777" w:rsidR="00760897" w:rsidRDefault="00760897" w:rsidP="00760897">
      <w:pPr>
        <w:rPr>
          <w:sz w:val="24"/>
        </w:rPr>
      </w:pPr>
    </w:p>
    <w:p w14:paraId="715038EA" w14:textId="77777777" w:rsidR="00760897" w:rsidRDefault="00760897" w:rsidP="00760897">
      <w:pPr>
        <w:rPr>
          <w:sz w:val="24"/>
        </w:rPr>
      </w:pPr>
      <w:r>
        <w:rPr>
          <w:b/>
          <w:sz w:val="24"/>
          <w:highlight w:val="lightGray"/>
        </w:rPr>
        <w:t>3.</w:t>
      </w:r>
      <w:r>
        <w:rPr>
          <w:b/>
          <w:sz w:val="24"/>
        </w:rPr>
        <w:t xml:space="preserve">   </w:t>
      </w:r>
      <w:r>
        <w:rPr>
          <w:sz w:val="24"/>
        </w:rPr>
        <w:t>And (</w:t>
      </w:r>
      <w:r>
        <w:rPr>
          <w:b/>
          <w:sz w:val="24"/>
        </w:rPr>
        <w:t>by consent</w:t>
      </w:r>
      <w:r>
        <w:rPr>
          <w:sz w:val="24"/>
        </w:rPr>
        <w:t xml:space="preserve">) the Court doth further Order under Section 17(2) of the Family Law (Divorce) Act 1996 that the trustees of </w:t>
      </w:r>
      <w:r>
        <w:rPr>
          <w:b/>
          <w:sz w:val="24"/>
        </w:rPr>
        <w:t xml:space="preserve">(The </w:t>
      </w:r>
      <w:r w:rsidR="007976EC">
        <w:rPr>
          <w:b/>
          <w:sz w:val="24"/>
        </w:rPr>
        <w:t>Education and Training Board</w:t>
      </w:r>
      <w:r>
        <w:rPr>
          <w:b/>
          <w:sz w:val="24"/>
        </w:rPr>
        <w:t xml:space="preserve"> Teachers Superannuation Scheme) </w:t>
      </w:r>
      <w:r>
        <w:rPr>
          <w:b/>
          <w:color w:val="FF0000"/>
          <w:sz w:val="24"/>
        </w:rPr>
        <w:t xml:space="preserve">amend if </w:t>
      </w:r>
      <w:r>
        <w:rPr>
          <w:b/>
          <w:color w:val="FF0000"/>
        </w:rPr>
        <w:t xml:space="preserve">Educational Sector Superannuation Scheme </w:t>
      </w:r>
      <w:r>
        <w:rPr>
          <w:b/>
          <w:sz w:val="24"/>
        </w:rPr>
        <w:t xml:space="preserve"> ( spouses’ &amp; children’s </w:t>
      </w:r>
      <w:r>
        <w:rPr>
          <w:b/>
          <w:color w:val="FF0000"/>
          <w:sz w:val="24"/>
        </w:rPr>
        <w:t>amend if W&amp;O’s</w:t>
      </w:r>
      <w:r>
        <w:rPr>
          <w:b/>
          <w:sz w:val="24"/>
        </w:rPr>
        <w:t>)</w:t>
      </w:r>
      <w:r>
        <w:rPr>
          <w:sz w:val="24"/>
        </w:rPr>
        <w:t xml:space="preserve"> </w:t>
      </w:r>
      <w:r>
        <w:rPr>
          <w:b/>
          <w:sz w:val="24"/>
        </w:rPr>
        <w:t xml:space="preserve"> </w:t>
      </w:r>
      <w:r>
        <w:rPr>
          <w:sz w:val="24"/>
        </w:rPr>
        <w:t>shall pay to  (</w:t>
      </w:r>
      <w:r>
        <w:rPr>
          <w:b/>
          <w:sz w:val="24"/>
        </w:rPr>
        <w:t>Non-Member Spouse</w:t>
      </w:r>
      <w:r>
        <w:rPr>
          <w:sz w:val="24"/>
        </w:rPr>
        <w:t>) (</w:t>
      </w:r>
      <w:r>
        <w:rPr>
          <w:b/>
          <w:sz w:val="24"/>
        </w:rPr>
        <w:t>and, in the case of</w:t>
      </w:r>
      <w:r>
        <w:rPr>
          <w:sz w:val="24"/>
        </w:rPr>
        <w:t xml:space="preserve"> </w:t>
      </w:r>
      <w:r>
        <w:rPr>
          <w:b/>
          <w:sz w:val="24"/>
        </w:rPr>
        <w:t>his/her death, to his/her personal</w:t>
      </w:r>
      <w:r>
        <w:rPr>
          <w:sz w:val="24"/>
        </w:rPr>
        <w:t xml:space="preserve"> </w:t>
      </w:r>
      <w:r>
        <w:rPr>
          <w:b/>
          <w:sz w:val="24"/>
        </w:rPr>
        <w:t>representative</w:t>
      </w:r>
      <w:r>
        <w:rPr>
          <w:sz w:val="24"/>
        </w:rPr>
        <w:t>) a</w:t>
      </w:r>
      <w:r>
        <w:rPr>
          <w:b/>
          <w:sz w:val="24"/>
        </w:rPr>
        <w:t xml:space="preserve"> </w:t>
      </w:r>
      <w:r>
        <w:rPr>
          <w:sz w:val="24"/>
        </w:rPr>
        <w:t xml:space="preserve"> benefit consisting of a part of the </w:t>
      </w:r>
      <w:r>
        <w:rPr>
          <w:b/>
          <w:sz w:val="24"/>
          <w:u w:val="single"/>
        </w:rPr>
        <w:t xml:space="preserve">Spouse’s Pension on death in retirement </w:t>
      </w:r>
      <w:r>
        <w:rPr>
          <w:sz w:val="24"/>
        </w:rPr>
        <w:t>accrued under the scheme in respect of  (</w:t>
      </w:r>
      <w:r>
        <w:rPr>
          <w:b/>
          <w:sz w:val="24"/>
        </w:rPr>
        <w:t>Member Spouse</w:t>
      </w:r>
      <w:r>
        <w:rPr>
          <w:sz w:val="24"/>
        </w:rPr>
        <w:t>) and that, for the purpose of determining the benefit,</w:t>
      </w:r>
    </w:p>
    <w:p w14:paraId="2DA46B9C" w14:textId="77777777" w:rsidR="00760897" w:rsidRDefault="00760897" w:rsidP="00760897">
      <w:pPr>
        <w:numPr>
          <w:ilvl w:val="0"/>
          <w:numId w:val="3"/>
        </w:numPr>
        <w:spacing w:after="0" w:line="240" w:lineRule="auto"/>
        <w:rPr>
          <w:sz w:val="24"/>
        </w:rPr>
      </w:pPr>
      <w:r>
        <w:rPr>
          <w:sz w:val="24"/>
        </w:rPr>
        <w:t xml:space="preserve">the period of reckonable service of </w:t>
      </w:r>
      <w:r>
        <w:rPr>
          <w:b/>
          <w:sz w:val="24"/>
        </w:rPr>
        <w:t>(Member Spouse</w:t>
      </w:r>
      <w:r>
        <w:rPr>
          <w:sz w:val="24"/>
        </w:rPr>
        <w:t>) prior to the granting of the Order for the decree in these proceedings to be taken into account shall be all such reckonable service between (</w:t>
      </w:r>
      <w:r>
        <w:rPr>
          <w:b/>
          <w:sz w:val="24"/>
        </w:rPr>
        <w:t>start date</w:t>
      </w:r>
      <w:r>
        <w:rPr>
          <w:sz w:val="24"/>
        </w:rPr>
        <w:t>) and (</w:t>
      </w:r>
      <w:r>
        <w:rPr>
          <w:b/>
          <w:sz w:val="24"/>
        </w:rPr>
        <w:t>end date</w:t>
      </w:r>
      <w:r>
        <w:rPr>
          <w:sz w:val="24"/>
        </w:rPr>
        <w:t>), and</w:t>
      </w:r>
    </w:p>
    <w:p w14:paraId="17C10A3A" w14:textId="77777777" w:rsidR="00760897" w:rsidRDefault="00760897" w:rsidP="00760897">
      <w:pPr>
        <w:numPr>
          <w:ilvl w:val="0"/>
          <w:numId w:val="3"/>
        </w:numPr>
        <w:spacing w:after="0" w:line="240" w:lineRule="auto"/>
        <w:rPr>
          <w:sz w:val="24"/>
        </w:rPr>
      </w:pPr>
      <w:r>
        <w:rPr>
          <w:sz w:val="24"/>
        </w:rPr>
        <w:t xml:space="preserve">the percentage of the retirement benefit accrued during that period to be paid </w:t>
      </w:r>
    </w:p>
    <w:p w14:paraId="63B222A4" w14:textId="77777777" w:rsidR="00760897" w:rsidRDefault="00760897" w:rsidP="00760897">
      <w:pPr>
        <w:ind w:firstLine="720"/>
        <w:rPr>
          <w:b/>
          <w:sz w:val="24"/>
        </w:rPr>
      </w:pPr>
      <w:r>
        <w:rPr>
          <w:sz w:val="24"/>
        </w:rPr>
        <w:t xml:space="preserve">in accordance with this Order shall be </w:t>
      </w:r>
      <w:r>
        <w:rPr>
          <w:b/>
          <w:sz w:val="24"/>
        </w:rPr>
        <w:t>(- -%).</w:t>
      </w:r>
    </w:p>
    <w:p w14:paraId="43E7EA09" w14:textId="77777777" w:rsidR="00760897" w:rsidRDefault="00760897" w:rsidP="00760897">
      <w:pPr>
        <w:ind w:firstLine="720"/>
        <w:rPr>
          <w:b/>
          <w:sz w:val="24"/>
        </w:rPr>
      </w:pPr>
    </w:p>
    <w:p w14:paraId="330A29CC" w14:textId="77777777" w:rsidR="00760897" w:rsidRDefault="00760897" w:rsidP="00760897">
      <w:pPr>
        <w:pStyle w:val="BodyText2"/>
      </w:pPr>
    </w:p>
    <w:p w14:paraId="27F23860" w14:textId="77777777" w:rsidR="00760897" w:rsidRDefault="00760897" w:rsidP="00760897">
      <w:pPr>
        <w:pStyle w:val="BodyText2"/>
      </w:pPr>
      <w:r>
        <w:rPr>
          <w:b/>
          <w:highlight w:val="lightGray"/>
        </w:rPr>
        <w:t>4.</w:t>
      </w:r>
      <w:r>
        <w:rPr>
          <w:b/>
        </w:rPr>
        <w:t xml:space="preserve">   </w:t>
      </w:r>
      <w:r>
        <w:t>And (</w:t>
      </w:r>
      <w:r>
        <w:rPr>
          <w:b/>
        </w:rPr>
        <w:t>by consent</w:t>
      </w:r>
      <w:r>
        <w:t xml:space="preserve">) the Court doth further Order under Section 17 (3) of the Family Law (Divorce) Act 1996 that the trustees of </w:t>
      </w:r>
      <w:r>
        <w:rPr>
          <w:b/>
        </w:rPr>
        <w:t xml:space="preserve">(The </w:t>
      </w:r>
      <w:r w:rsidR="007976EC">
        <w:rPr>
          <w:b/>
        </w:rPr>
        <w:t>Education and Training Board</w:t>
      </w:r>
      <w:r>
        <w:rPr>
          <w:b/>
        </w:rPr>
        <w:t xml:space="preserve"> Teachers Superannuation Scheme)</w:t>
      </w:r>
      <w:r>
        <w:t xml:space="preserve"> </w:t>
      </w:r>
      <w:r>
        <w:rPr>
          <w:color w:val="FF0000"/>
        </w:rPr>
        <w:t xml:space="preserve">amend if </w:t>
      </w:r>
      <w:r>
        <w:rPr>
          <w:color w:val="FF0000"/>
          <w:sz w:val="22"/>
        </w:rPr>
        <w:t xml:space="preserve">Educational Sector Superannuation Scheme </w:t>
      </w:r>
      <w:r>
        <w:t>shall pay on the death of (</w:t>
      </w:r>
      <w:r>
        <w:rPr>
          <w:b/>
        </w:rPr>
        <w:t>Member</w:t>
      </w:r>
      <w:r>
        <w:t xml:space="preserve"> </w:t>
      </w:r>
      <w:r>
        <w:rPr>
          <w:b/>
        </w:rPr>
        <w:t>Spouse</w:t>
      </w:r>
      <w:r>
        <w:t>) to (</w:t>
      </w:r>
      <w:r>
        <w:rPr>
          <w:b/>
        </w:rPr>
        <w:t>Non-Member Spouse</w:t>
      </w:r>
      <w:r>
        <w:t xml:space="preserve">)  - - % of any </w:t>
      </w:r>
      <w:r>
        <w:rPr>
          <w:b/>
          <w:u w:val="single"/>
        </w:rPr>
        <w:t>contingent benefit  Death Gratuity</w:t>
      </w:r>
      <w:r>
        <w:t xml:space="preserve"> under the scheme.</w:t>
      </w:r>
    </w:p>
    <w:p w14:paraId="1269765F" w14:textId="77777777" w:rsidR="00760897" w:rsidRDefault="00760897" w:rsidP="00760897">
      <w:pPr>
        <w:rPr>
          <w:sz w:val="24"/>
        </w:rPr>
      </w:pPr>
    </w:p>
    <w:p w14:paraId="72EED687" w14:textId="77777777" w:rsidR="00760897" w:rsidRDefault="00760897" w:rsidP="00760897">
      <w:pPr>
        <w:rPr>
          <w:sz w:val="24"/>
        </w:rPr>
      </w:pPr>
      <w:r>
        <w:rPr>
          <w:b/>
          <w:sz w:val="24"/>
          <w:highlight w:val="lightGray"/>
        </w:rPr>
        <w:t>5.</w:t>
      </w:r>
      <w:r>
        <w:rPr>
          <w:b/>
          <w:sz w:val="24"/>
        </w:rPr>
        <w:t xml:space="preserve">   </w:t>
      </w:r>
      <w:r>
        <w:rPr>
          <w:sz w:val="24"/>
        </w:rPr>
        <w:t>And (</w:t>
      </w:r>
      <w:r>
        <w:rPr>
          <w:b/>
          <w:sz w:val="24"/>
        </w:rPr>
        <w:t>by consent</w:t>
      </w:r>
      <w:r>
        <w:rPr>
          <w:sz w:val="24"/>
        </w:rPr>
        <w:t>) the Court doth further Order under Section 17(3</w:t>
      </w:r>
      <w:proofErr w:type="gramStart"/>
      <w:r>
        <w:rPr>
          <w:sz w:val="24"/>
        </w:rPr>
        <w:t>)  of</w:t>
      </w:r>
      <w:proofErr w:type="gramEnd"/>
      <w:r>
        <w:rPr>
          <w:sz w:val="24"/>
        </w:rPr>
        <w:t xml:space="preserve"> the Family Law (Divorce) Act 1996 that the trustees of </w:t>
      </w:r>
      <w:r>
        <w:rPr>
          <w:b/>
          <w:sz w:val="24"/>
        </w:rPr>
        <w:t xml:space="preserve">(The </w:t>
      </w:r>
      <w:r w:rsidR="007976EC">
        <w:rPr>
          <w:b/>
          <w:sz w:val="24"/>
        </w:rPr>
        <w:t>Education and Training Board</w:t>
      </w:r>
      <w:r>
        <w:rPr>
          <w:b/>
          <w:sz w:val="24"/>
        </w:rPr>
        <w:t xml:space="preserve"> Teachers Superannuation Scheme)  </w:t>
      </w:r>
      <w:r>
        <w:rPr>
          <w:b/>
          <w:color w:val="FF0000"/>
          <w:sz w:val="24"/>
        </w:rPr>
        <w:t xml:space="preserve">amend if </w:t>
      </w:r>
      <w:r>
        <w:rPr>
          <w:b/>
          <w:color w:val="FF0000"/>
        </w:rPr>
        <w:t xml:space="preserve">Educational Sector Superannuation Scheme </w:t>
      </w:r>
      <w:r>
        <w:rPr>
          <w:b/>
          <w:sz w:val="24"/>
        </w:rPr>
        <w:t xml:space="preserve">( spouses’ &amp; children’s </w:t>
      </w:r>
      <w:r>
        <w:rPr>
          <w:b/>
          <w:color w:val="FF0000"/>
          <w:sz w:val="24"/>
        </w:rPr>
        <w:t>amend if W&amp;O’s</w:t>
      </w:r>
      <w:r>
        <w:rPr>
          <w:b/>
          <w:sz w:val="24"/>
        </w:rPr>
        <w:t>)</w:t>
      </w:r>
      <w:r>
        <w:rPr>
          <w:sz w:val="24"/>
        </w:rPr>
        <w:t xml:space="preserve">  shall pay on the death of (</w:t>
      </w:r>
      <w:r>
        <w:rPr>
          <w:b/>
          <w:sz w:val="24"/>
        </w:rPr>
        <w:t>Member Spouse</w:t>
      </w:r>
      <w:r>
        <w:rPr>
          <w:sz w:val="24"/>
        </w:rPr>
        <w:t>) to (</w:t>
      </w:r>
      <w:r>
        <w:rPr>
          <w:b/>
          <w:sz w:val="24"/>
        </w:rPr>
        <w:t xml:space="preserve">Non-Member Spouse)  ---- % </w:t>
      </w:r>
      <w:r>
        <w:rPr>
          <w:sz w:val="24"/>
        </w:rPr>
        <w:t>of any</w:t>
      </w:r>
      <w:r>
        <w:rPr>
          <w:b/>
          <w:sz w:val="24"/>
        </w:rPr>
        <w:t xml:space="preserve"> </w:t>
      </w:r>
      <w:r>
        <w:rPr>
          <w:sz w:val="24"/>
        </w:rPr>
        <w:t xml:space="preserve"> </w:t>
      </w:r>
      <w:r>
        <w:rPr>
          <w:b/>
          <w:sz w:val="24"/>
          <w:u w:val="single"/>
        </w:rPr>
        <w:t>contingent benefit Spouse’s Pension</w:t>
      </w:r>
      <w:r>
        <w:rPr>
          <w:sz w:val="24"/>
        </w:rPr>
        <w:t xml:space="preserve"> under the under the scheme.</w:t>
      </w:r>
    </w:p>
    <w:p w14:paraId="4FA8E5D7" w14:textId="77777777" w:rsidR="00760897" w:rsidRDefault="00760897" w:rsidP="00760897">
      <w:pPr>
        <w:rPr>
          <w:sz w:val="24"/>
        </w:rPr>
      </w:pPr>
      <w:r>
        <w:rPr>
          <w:b/>
          <w:sz w:val="24"/>
        </w:rPr>
        <w:t xml:space="preserve">(And (by consent) the Court doth further Order, under Section 17(26) of the Family Law (Divorce) Act 1996, that the application of Section 22 of the Family Law (Divorce) Act 1996 is excluded in relation to the orders made under Section 17(2) of that Act.) </w:t>
      </w:r>
    </w:p>
    <w:p w14:paraId="1D86390E" w14:textId="77777777" w:rsidR="00760897" w:rsidRDefault="00760897" w:rsidP="00760897">
      <w:pPr>
        <w:rPr>
          <w:b/>
          <w:sz w:val="24"/>
        </w:rPr>
      </w:pPr>
      <w:r>
        <w:rPr>
          <w:sz w:val="24"/>
        </w:rPr>
        <w:lastRenderedPageBreak/>
        <w:t>Until further notice from (</w:t>
      </w:r>
      <w:r>
        <w:rPr>
          <w:b/>
          <w:sz w:val="24"/>
        </w:rPr>
        <w:t>Non-Member Spouse</w:t>
      </w:r>
      <w:r>
        <w:rPr>
          <w:sz w:val="24"/>
        </w:rPr>
        <w:t xml:space="preserve">) to the trustees concerned the address to which payments to be made under this Order are to be remitted is </w:t>
      </w:r>
      <w:r>
        <w:rPr>
          <w:b/>
          <w:sz w:val="24"/>
        </w:rPr>
        <w:t>(address</w:t>
      </w:r>
      <w:r>
        <w:rPr>
          <w:sz w:val="24"/>
        </w:rPr>
        <w:t xml:space="preserve"> </w:t>
      </w:r>
      <w:r>
        <w:rPr>
          <w:b/>
          <w:sz w:val="24"/>
        </w:rPr>
        <w:t>of Non-Member Spouse).</w:t>
      </w:r>
    </w:p>
    <w:p w14:paraId="4147A0A8" w14:textId="77777777" w:rsidR="00760897" w:rsidRDefault="00760897" w:rsidP="00760897">
      <w:pPr>
        <w:pStyle w:val="Heading3"/>
        <w:rPr>
          <w:b w:val="0"/>
        </w:rPr>
      </w:pPr>
      <w:r>
        <w:rPr>
          <w:b w:val="0"/>
        </w:rPr>
        <w:t>By the Court</w:t>
      </w:r>
    </w:p>
    <w:p w14:paraId="73EB2D50" w14:textId="77777777" w:rsidR="00760897" w:rsidRDefault="00760897" w:rsidP="00760897">
      <w:pPr>
        <w:rPr>
          <w:sz w:val="24"/>
        </w:rPr>
      </w:pPr>
      <w:r>
        <w:rPr>
          <w:sz w:val="24"/>
        </w:rPr>
        <w:t xml:space="preserve">                                                  </w:t>
      </w:r>
    </w:p>
    <w:p w14:paraId="20363F90" w14:textId="77777777" w:rsidR="00760897" w:rsidRDefault="00760897" w:rsidP="00760897">
      <w:pPr>
        <w:rPr>
          <w:sz w:val="24"/>
        </w:rPr>
      </w:pPr>
      <w:r>
        <w:rPr>
          <w:sz w:val="24"/>
        </w:rPr>
        <w:t xml:space="preserve">                                                           County Registrar</w:t>
      </w:r>
    </w:p>
    <w:p w14:paraId="5C31478F" w14:textId="77777777" w:rsidR="00760897" w:rsidRDefault="00760897" w:rsidP="00760897">
      <w:pPr>
        <w:jc w:val="center"/>
        <w:rPr>
          <w:b/>
        </w:rPr>
      </w:pPr>
      <w:r>
        <w:rPr>
          <w:sz w:val="24"/>
        </w:rPr>
        <w:t>………………………………………………………………</w:t>
      </w:r>
    </w:p>
    <w:p w14:paraId="69932764" w14:textId="77777777" w:rsidR="00760897" w:rsidRDefault="00760897" w:rsidP="00760897">
      <w:pPr>
        <w:rPr>
          <w:sz w:val="24"/>
          <w:szCs w:val="24"/>
        </w:rPr>
      </w:pPr>
      <w:r>
        <w:rPr>
          <w:sz w:val="24"/>
          <w:szCs w:val="24"/>
        </w:rPr>
        <w:br w:type="page"/>
      </w:r>
    </w:p>
    <w:p w14:paraId="4D5B1D7D" w14:textId="77777777" w:rsidR="00CC19B0" w:rsidRDefault="00CC19B0"/>
    <w:sectPr w:rsidR="00CC19B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AC444" w14:textId="77777777" w:rsidR="00862204" w:rsidRDefault="00862204" w:rsidP="00862204">
      <w:pPr>
        <w:spacing w:after="0" w:line="240" w:lineRule="auto"/>
      </w:pPr>
      <w:r>
        <w:separator/>
      </w:r>
    </w:p>
  </w:endnote>
  <w:endnote w:type="continuationSeparator" w:id="0">
    <w:p w14:paraId="5657C8BB" w14:textId="77777777" w:rsidR="00862204" w:rsidRDefault="00862204" w:rsidP="0086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06872" w14:textId="77777777" w:rsidR="00862204" w:rsidRDefault="00862204" w:rsidP="00862204">
      <w:pPr>
        <w:spacing w:after="0" w:line="240" w:lineRule="auto"/>
      </w:pPr>
      <w:r>
        <w:separator/>
      </w:r>
    </w:p>
  </w:footnote>
  <w:footnote w:type="continuationSeparator" w:id="0">
    <w:p w14:paraId="1568DFF2" w14:textId="77777777" w:rsidR="00862204" w:rsidRDefault="00862204" w:rsidP="0086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E3DF" w14:textId="77777777" w:rsidR="00862204" w:rsidRPr="00862204" w:rsidRDefault="00862204" w:rsidP="00862204">
    <w:pPr>
      <w:pStyle w:val="Header"/>
      <w:ind w:left="720"/>
      <w:jc w:val="right"/>
      <w:rPr>
        <w:color w:val="FF0000"/>
      </w:rPr>
    </w:pPr>
    <w:r w:rsidRPr="00862204">
      <w:rPr>
        <w:color w:val="FF0000"/>
      </w:rPr>
      <w:t>V.Aug2017 Model Pension Adjustment Order (Divorce)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54848"/>
    <w:multiLevelType w:val="singleLevel"/>
    <w:tmpl w:val="26D06456"/>
    <w:lvl w:ilvl="0">
      <w:start w:val="1"/>
      <w:numFmt w:val="lowerLetter"/>
      <w:lvlText w:val="(%1)"/>
      <w:lvlJc w:val="left"/>
      <w:pPr>
        <w:tabs>
          <w:tab w:val="num" w:pos="720"/>
        </w:tabs>
        <w:ind w:left="720" w:hanging="720"/>
      </w:pPr>
    </w:lvl>
  </w:abstractNum>
  <w:abstractNum w:abstractNumId="1" w15:restartNumberingAfterBreak="0">
    <w:nsid w:val="45DF36DF"/>
    <w:multiLevelType w:val="singleLevel"/>
    <w:tmpl w:val="06648D6E"/>
    <w:lvl w:ilvl="0">
      <w:start w:val="1"/>
      <w:numFmt w:val="lowerLetter"/>
      <w:lvlText w:val="(%1)"/>
      <w:lvlJc w:val="left"/>
      <w:pPr>
        <w:tabs>
          <w:tab w:val="num" w:pos="720"/>
        </w:tabs>
        <w:ind w:left="720" w:hanging="720"/>
      </w:pPr>
    </w:lvl>
  </w:abstractNum>
  <w:abstractNum w:abstractNumId="2" w15:restartNumberingAfterBreak="0">
    <w:nsid w:val="69774B40"/>
    <w:multiLevelType w:val="multilevel"/>
    <w:tmpl w:val="9FA05EFE"/>
    <w:lvl w:ilvl="0">
      <w:start w:val="1"/>
      <w:numFmt w:val="lowerLetter"/>
      <w:lvlText w:val="(%1)"/>
      <w:lvlJc w:val="left"/>
      <w:pPr>
        <w:tabs>
          <w:tab w:val="num" w:pos="720"/>
        </w:tabs>
        <w:ind w:left="720" w:hanging="720"/>
      </w:pPr>
    </w:lvl>
    <w:lvl w:ilvl="1">
      <w:start w:val="2"/>
      <w:numFmt w:val="low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57"/>
    <w:rsid w:val="002152F8"/>
    <w:rsid w:val="00603657"/>
    <w:rsid w:val="0068671B"/>
    <w:rsid w:val="00760897"/>
    <w:rsid w:val="00793470"/>
    <w:rsid w:val="007976EC"/>
    <w:rsid w:val="00862204"/>
    <w:rsid w:val="00C71F15"/>
    <w:rsid w:val="00CC19B0"/>
    <w:rsid w:val="00FF26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9203"/>
  <w15:docId w15:val="{442F6C09-D00A-46BE-96AB-D3A56B31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897"/>
  </w:style>
  <w:style w:type="paragraph" w:styleId="Heading1">
    <w:name w:val="heading 1"/>
    <w:basedOn w:val="Normal"/>
    <w:link w:val="Heading1Char"/>
    <w:qFormat/>
    <w:rsid w:val="007608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760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08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897"/>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semiHidden/>
    <w:rsid w:val="00760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60897"/>
    <w:rPr>
      <w:rFonts w:asciiTheme="majorHAnsi" w:eastAsiaTheme="majorEastAsia" w:hAnsiTheme="majorHAnsi" w:cstheme="majorBidi"/>
      <w:b/>
      <w:bCs/>
      <w:color w:val="4F81BD" w:themeColor="accent1"/>
    </w:rPr>
  </w:style>
  <w:style w:type="paragraph" w:styleId="Title">
    <w:name w:val="Title"/>
    <w:basedOn w:val="Normal"/>
    <w:link w:val="TitleChar"/>
    <w:qFormat/>
    <w:rsid w:val="00760897"/>
    <w:pPr>
      <w:spacing w:after="0" w:line="240" w:lineRule="auto"/>
      <w:jc w:val="center"/>
    </w:pPr>
    <w:rPr>
      <w:rFonts w:ascii="Times New Roman" w:eastAsia="Times New Roman" w:hAnsi="Times New Roman" w:cs="Times New Roman"/>
      <w:b/>
      <w:sz w:val="24"/>
      <w:szCs w:val="20"/>
      <w:u w:val="single"/>
      <w:lang w:val="en-GB"/>
    </w:rPr>
  </w:style>
  <w:style w:type="character" w:customStyle="1" w:styleId="TitleChar">
    <w:name w:val="Title Char"/>
    <w:basedOn w:val="DefaultParagraphFont"/>
    <w:link w:val="Title"/>
    <w:rsid w:val="00760897"/>
    <w:rPr>
      <w:rFonts w:ascii="Times New Roman" w:eastAsia="Times New Roman" w:hAnsi="Times New Roman" w:cs="Times New Roman"/>
      <w:b/>
      <w:sz w:val="24"/>
      <w:szCs w:val="20"/>
      <w:u w:val="single"/>
      <w:lang w:val="en-GB"/>
    </w:rPr>
  </w:style>
  <w:style w:type="paragraph" w:styleId="BodyText">
    <w:name w:val="Body Text"/>
    <w:basedOn w:val="Normal"/>
    <w:link w:val="BodyTextChar"/>
    <w:semiHidden/>
    <w:unhideWhenUsed/>
    <w:rsid w:val="00760897"/>
    <w:pPr>
      <w:spacing w:after="0" w:line="240" w:lineRule="auto"/>
    </w:pPr>
    <w:rPr>
      <w:rFonts w:ascii="Times New Roman" w:eastAsia="Times New Roman" w:hAnsi="Times New Roman" w:cs="Times New Roman"/>
      <w:b/>
      <w:sz w:val="24"/>
      <w:szCs w:val="20"/>
      <w:lang w:val="en-GB"/>
    </w:rPr>
  </w:style>
  <w:style w:type="character" w:customStyle="1" w:styleId="BodyTextChar">
    <w:name w:val="Body Text Char"/>
    <w:basedOn w:val="DefaultParagraphFont"/>
    <w:link w:val="BodyText"/>
    <w:semiHidden/>
    <w:rsid w:val="00760897"/>
    <w:rPr>
      <w:rFonts w:ascii="Times New Roman" w:eastAsia="Times New Roman" w:hAnsi="Times New Roman" w:cs="Times New Roman"/>
      <w:b/>
      <w:sz w:val="24"/>
      <w:szCs w:val="20"/>
      <w:lang w:val="en-GB"/>
    </w:rPr>
  </w:style>
  <w:style w:type="paragraph" w:styleId="BodyText2">
    <w:name w:val="Body Text 2"/>
    <w:basedOn w:val="Normal"/>
    <w:link w:val="BodyText2Char"/>
    <w:semiHidden/>
    <w:unhideWhenUsed/>
    <w:rsid w:val="00760897"/>
    <w:pPr>
      <w:spacing w:after="0" w:line="240" w:lineRule="auto"/>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semiHidden/>
    <w:rsid w:val="00760897"/>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862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04"/>
    <w:rPr>
      <w:rFonts w:ascii="Segoe UI" w:hAnsi="Segoe UI" w:cs="Segoe UI"/>
      <w:sz w:val="18"/>
      <w:szCs w:val="18"/>
    </w:rPr>
  </w:style>
  <w:style w:type="paragraph" w:styleId="Header">
    <w:name w:val="header"/>
    <w:basedOn w:val="Normal"/>
    <w:link w:val="HeaderChar"/>
    <w:uiPriority w:val="99"/>
    <w:unhideWhenUsed/>
    <w:rsid w:val="00862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204"/>
  </w:style>
  <w:style w:type="paragraph" w:styleId="Footer">
    <w:name w:val="footer"/>
    <w:basedOn w:val="Normal"/>
    <w:link w:val="FooterChar"/>
    <w:uiPriority w:val="99"/>
    <w:unhideWhenUsed/>
    <w:rsid w:val="00862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E24DD37A9804E8001602AF2C54AB5" ma:contentTypeVersion="4" ma:contentTypeDescription="Create a new document." ma:contentTypeScope="" ma:versionID="a0e66eceaaeb8f21a92f68192366c7be">
  <xsd:schema xmlns:xsd="http://www.w3.org/2001/XMLSchema" xmlns:xs="http://www.w3.org/2001/XMLSchema" xmlns:p="http://schemas.microsoft.com/office/2006/metadata/properties" xmlns:ns2="dbe996c7-da05-45f9-8e02-2afd1921aebb" targetNamespace="http://schemas.microsoft.com/office/2006/metadata/properties" ma:root="true" ma:fieldsID="15d505d10088eceee6a06cb8cc24622e" ns2:_="">
    <xsd:import namespace="dbe996c7-da05-45f9-8e02-2afd1921aebb"/>
    <xsd:element name="properties">
      <xsd:complexType>
        <xsd:sequence>
          <xsd:element name="documentManagement">
            <xsd:complexType>
              <xsd:all>
                <xsd:element ref="ns2:Content"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996c7-da05-45f9-8e02-2afd1921aebb" elementFormDefault="qualified">
    <xsd:import namespace="http://schemas.microsoft.com/office/2006/documentManagement/types"/>
    <xsd:import namespace="http://schemas.microsoft.com/office/infopath/2007/PartnerControls"/>
    <xsd:element name="Content" ma:index="8" nillable="true" ma:displayName="Content" ma:default="FAQ" ma:description="Folder Content type" ma:format="Dropdown" ma:internalName="Content">
      <xsd:simpleType>
        <xsd:restriction base="dms:Choice">
          <xsd:enumeration value="FAQ"/>
          <xsd:enumeration value="Template"/>
          <xsd:enumeration value="Data Requests"/>
          <xsd:enumeration value="ETBI"/>
          <xsd:enumeration value="Annual Leave"/>
          <xsd:enumeration value="DES"/>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 xmlns="dbe996c7-da05-45f9-8e02-2afd1921aebb">FAQ</Content>
  </documentManagement>
</p:properties>
</file>

<file path=customXml/itemProps1.xml><?xml version="1.0" encoding="utf-8"?>
<ds:datastoreItem xmlns:ds="http://schemas.openxmlformats.org/officeDocument/2006/customXml" ds:itemID="{5D92FA29-1A42-48EE-A663-CB31EDF5B200}">
  <ds:schemaRefs>
    <ds:schemaRef ds:uri="http://schemas.microsoft.com/sharepoint/v3/contenttype/forms"/>
  </ds:schemaRefs>
</ds:datastoreItem>
</file>

<file path=customXml/itemProps2.xml><?xml version="1.0" encoding="utf-8"?>
<ds:datastoreItem xmlns:ds="http://schemas.openxmlformats.org/officeDocument/2006/customXml" ds:itemID="{7FB86FEB-9E0D-436C-AE57-F5CAC76C7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996c7-da05-45f9-8e02-2afd1921a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69E909-13DC-4858-8A50-0D756A332C8A}">
  <ds:schemaRefs>
    <ds:schemaRef ds:uri="http://purl.org/dc/elements/1.1/"/>
    <ds:schemaRef ds:uri="http://schemas.microsoft.com/office/2006/metadata/properties"/>
    <ds:schemaRef ds:uri="dbe996c7-da05-45f9-8e02-2afd1921aebb"/>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Gogan</dc:creator>
  <cp:keywords/>
  <dc:description/>
  <cp:lastModifiedBy>Tom Toft</cp:lastModifiedBy>
  <cp:revision>2</cp:revision>
  <cp:lastPrinted>2017-08-22T08:16:00Z</cp:lastPrinted>
  <dcterms:created xsi:type="dcterms:W3CDTF">2017-08-22T15:22:00Z</dcterms:created>
  <dcterms:modified xsi:type="dcterms:W3CDTF">2017-08-22T15:22:00Z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0x010100514E24DD37A9804E8001602AF2C54AB5</vt:lpwstr>
  </property>
</Properties>
</file>