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13" w:rsidRPr="00BF1EEF" w:rsidRDefault="00787C13" w:rsidP="00787C13">
      <w:pPr>
        <w:spacing w:after="0" w:line="240" w:lineRule="auto"/>
        <w:jc w:val="center"/>
        <w:rPr>
          <w:rFonts w:eastAsia="Times New Roman" w:cs="Times New Roman"/>
          <w:color w:val="FF0000"/>
          <w:sz w:val="28"/>
          <w:szCs w:val="28"/>
          <w:lang w:val="en-GB"/>
        </w:rPr>
      </w:pPr>
      <w:bookmarkStart w:id="0" w:name="_GoBack"/>
      <w:bookmarkEnd w:id="0"/>
      <w:r w:rsidRPr="00BF1EEF">
        <w:rPr>
          <w:rFonts w:eastAsia="Times New Roman" w:cs="Times New Roman"/>
          <w:color w:val="FF0000"/>
          <w:sz w:val="28"/>
          <w:szCs w:val="28"/>
          <w:lang w:val="en-GB"/>
        </w:rPr>
        <w:t xml:space="preserve">Letter to accompany Family Law Statement – </w:t>
      </w:r>
      <w:r w:rsidR="005E4E2C" w:rsidRPr="00BF1EEF">
        <w:rPr>
          <w:rFonts w:eastAsia="Times New Roman" w:cs="Times New Roman"/>
          <w:color w:val="FF0000"/>
          <w:sz w:val="28"/>
          <w:szCs w:val="28"/>
          <w:lang w:val="en-GB"/>
        </w:rPr>
        <w:t>Staff other than teachers (not for members of SPSPS)</w:t>
      </w:r>
    </w:p>
    <w:p w:rsidR="00787C13" w:rsidRPr="00BF1EEF" w:rsidRDefault="00787C13" w:rsidP="00787C13">
      <w:pPr>
        <w:spacing w:after="0" w:line="240" w:lineRule="auto"/>
        <w:rPr>
          <w:rFonts w:eastAsia="Times New Roman" w:cs="Times New Roman"/>
          <w:szCs w:val="20"/>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Date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p>
    <w:p w:rsidR="00787C13" w:rsidRPr="00BF1EEF" w:rsidRDefault="005E4E2C" w:rsidP="005E4E2C">
      <w:pPr>
        <w:spacing w:after="0" w:line="240" w:lineRule="auto"/>
        <w:jc w:val="both"/>
        <w:rPr>
          <w:rFonts w:eastAsia="Times New Roman" w:cs="Times New Roman"/>
          <w:lang w:val="en-GB"/>
        </w:rPr>
      </w:pPr>
      <w:r w:rsidRPr="00BF1EEF">
        <w:rPr>
          <w:rFonts w:eastAsia="Times New Roman" w:cs="Times New Roman"/>
          <w:lang w:val="en-GB"/>
        </w:rPr>
        <w:t>Dear Member</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color w:val="FF0000"/>
          <w:lang w:val="en-GB"/>
        </w:rPr>
      </w:pPr>
      <w:r w:rsidRPr="00BF1EEF">
        <w:rPr>
          <w:rFonts w:eastAsia="Times New Roman" w:cs="Times New Roman"/>
          <w:lang w:val="en-GB"/>
        </w:rPr>
        <w:t xml:space="preserve">I refer to your query regarding entitlements under the </w:t>
      </w:r>
      <w:r w:rsidRPr="00BF1EEF">
        <w:rPr>
          <w:rFonts w:eastAsia="Times New Roman" w:cs="Times New Roman"/>
          <w:b/>
          <w:lang w:val="en-GB"/>
        </w:rPr>
        <w:t>Education Sector Superannuation Scheme 2015 (Pensions Authority Registered No.250975)</w:t>
      </w:r>
      <w:r w:rsidRPr="00BF1EEF">
        <w:rPr>
          <w:rFonts w:eastAsia="Times New Roman" w:cs="Times New Roman"/>
          <w:lang w:val="en-GB"/>
        </w:rPr>
        <w:t xml:space="preserve"> for Family Law purposes.</w:t>
      </w:r>
      <w:r w:rsidRPr="00BF1EEF">
        <w:rPr>
          <w:rFonts w:eastAsia="Times New Roman" w:cs="Times New Roman"/>
          <w:color w:val="FF0000"/>
          <w:lang w:val="en-GB"/>
        </w:rPr>
        <w:t xml:space="preserve">  </w:t>
      </w:r>
    </w:p>
    <w:p w:rsidR="00787C13" w:rsidRPr="00BF1EEF" w:rsidRDefault="00787C13" w:rsidP="005E4E2C">
      <w:pPr>
        <w:spacing w:after="0" w:line="240" w:lineRule="auto"/>
        <w:jc w:val="both"/>
        <w:rPr>
          <w:rFonts w:eastAsia="Times New Roman" w:cs="Times New Roman"/>
          <w:lang w:val="en-GB"/>
        </w:rPr>
      </w:pPr>
    </w:p>
    <w:p w:rsidR="00787C13" w:rsidRPr="00BF1EEF" w:rsidRDefault="00E005B7" w:rsidP="005E4E2C">
      <w:pPr>
        <w:spacing w:after="0" w:line="240" w:lineRule="auto"/>
        <w:jc w:val="both"/>
        <w:rPr>
          <w:rFonts w:eastAsia="Times New Roman" w:cs="Times New Roman"/>
          <w:lang w:val="en-GB"/>
        </w:rPr>
      </w:pPr>
      <w:r w:rsidRPr="00BF1EEF">
        <w:rPr>
          <w:rFonts w:eastAsia="Times New Roman" w:cs="Times New Roman"/>
          <w:b/>
          <w:lang w:val="en-GB"/>
        </w:rPr>
        <w:t xml:space="preserve">The </w:t>
      </w:r>
      <w:r w:rsidR="00787C13" w:rsidRPr="00BF1EEF">
        <w:rPr>
          <w:rFonts w:eastAsia="Times New Roman" w:cs="Times New Roman"/>
          <w:b/>
          <w:lang w:val="en-GB"/>
        </w:rPr>
        <w:t xml:space="preserve">Education Sector Superannuation Scheme </w:t>
      </w:r>
      <w:r w:rsidRPr="00BF1EEF">
        <w:rPr>
          <w:rFonts w:eastAsia="Times New Roman" w:cs="Times New Roman"/>
          <w:b/>
          <w:lang w:val="en-GB"/>
        </w:rPr>
        <w:t>2</w:t>
      </w:r>
      <w:r w:rsidR="00787C13" w:rsidRPr="00BF1EEF">
        <w:rPr>
          <w:rFonts w:eastAsia="Times New Roman" w:cs="Times New Roman"/>
          <w:b/>
          <w:lang w:val="en-GB"/>
        </w:rPr>
        <w:t xml:space="preserve">015 </w:t>
      </w:r>
      <w:r w:rsidR="00787C13" w:rsidRPr="00BF1EEF">
        <w:rPr>
          <w:rFonts w:eastAsia="Times New Roman" w:cs="Times New Roman"/>
          <w:lang w:val="en-GB"/>
        </w:rPr>
        <w:t>is a non-funded scheme; therefore a Trust Deed does not exist.   For the purposes of the Family Law and other legislation, the officials who administer the scheme are deemed to be the Trustees.</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The award of pensions and other superannuation benefits in respect of the </w:t>
      </w:r>
      <w:r w:rsidRPr="00BF1EEF">
        <w:rPr>
          <w:rFonts w:eastAsia="Times New Roman" w:cs="Times New Roman"/>
          <w:b/>
          <w:lang w:val="en-GB"/>
        </w:rPr>
        <w:t xml:space="preserve">Education Sector Superannuation Scheme 2015 </w:t>
      </w:r>
      <w:r w:rsidRPr="00BF1EEF">
        <w:rPr>
          <w:rFonts w:eastAsia="Times New Roman" w:cs="Times New Roman"/>
          <w:lang w:val="en-GB"/>
        </w:rPr>
        <w:t xml:space="preserve">is governed by statutory superannuation schemes made under the </w:t>
      </w:r>
      <w:r w:rsidR="005E4E2C" w:rsidRPr="00BF1EEF">
        <w:rPr>
          <w:rFonts w:eastAsia="Times New Roman" w:cs="Times New Roman"/>
          <w:lang w:val="en-GB"/>
        </w:rPr>
        <w:t>relevant Act</w:t>
      </w:r>
      <w:r w:rsidRPr="00BF1EEF">
        <w:rPr>
          <w:rFonts w:eastAsia="Times New Roman" w:cs="Times New Roman"/>
          <w:lang w:val="en-GB"/>
        </w:rPr>
        <w:t>.   Various amending schemes have been made over the years and a number of approved changes are being implemented administratively pending their incorporation into further amending schemes for approval by the Oireachtas.   These superannuation provisions are of general application and departure from them in individual cases is not permissible.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b/>
          <w:lang w:val="en-GB"/>
        </w:rPr>
      </w:pPr>
      <w:r w:rsidRPr="00BF1EEF">
        <w:rPr>
          <w:rFonts w:eastAsia="Times New Roman" w:cs="Times New Roman"/>
          <w:lang w:val="en-GB"/>
        </w:rPr>
        <w:t xml:space="preserve">The superannuation is governed by: </w:t>
      </w:r>
      <w:r w:rsidR="00284BD9" w:rsidRPr="00BF1EEF">
        <w:rPr>
          <w:rFonts w:eastAsia="Times New Roman" w:cs="Times New Roman"/>
          <w:b/>
          <w:lang w:val="en-GB"/>
        </w:rPr>
        <w:t xml:space="preserve">The </w:t>
      </w:r>
      <w:r w:rsidRPr="00BF1EEF">
        <w:rPr>
          <w:rFonts w:eastAsia="Times New Roman" w:cs="Times New Roman"/>
          <w:b/>
          <w:lang w:val="en-GB"/>
        </w:rPr>
        <w:t>Education Se</w:t>
      </w:r>
      <w:r w:rsidR="00284BD9" w:rsidRPr="00BF1EEF">
        <w:rPr>
          <w:rFonts w:eastAsia="Times New Roman" w:cs="Times New Roman"/>
          <w:b/>
          <w:lang w:val="en-GB"/>
        </w:rPr>
        <w:t>ctor Superannuation Scheme 2015.</w:t>
      </w:r>
    </w:p>
    <w:p w:rsidR="00284BD9" w:rsidRPr="00BF1EEF" w:rsidRDefault="00284BD9" w:rsidP="005E4E2C">
      <w:pPr>
        <w:spacing w:after="0" w:line="240" w:lineRule="auto"/>
        <w:jc w:val="both"/>
        <w:rPr>
          <w:rFonts w:eastAsia="Times New Roman" w:cs="Times New Roman"/>
          <w:lang w:val="en-GB"/>
        </w:rPr>
      </w:pPr>
    </w:p>
    <w:p w:rsidR="00787C13" w:rsidRPr="00BF1EEF" w:rsidRDefault="005E4E2C" w:rsidP="005E4E2C">
      <w:pPr>
        <w:spacing w:after="0" w:line="240" w:lineRule="auto"/>
        <w:jc w:val="both"/>
        <w:rPr>
          <w:rFonts w:eastAsia="Times New Roman" w:cs="Times New Roman"/>
          <w:b/>
          <w:u w:val="single"/>
          <w:lang w:val="en-GB"/>
        </w:rPr>
      </w:pPr>
      <w:r w:rsidRPr="00BF1EEF">
        <w:rPr>
          <w:rFonts w:eastAsia="Times New Roman" w:cs="Times New Roman"/>
          <w:b/>
          <w:u w:val="single"/>
          <w:lang w:val="en-GB"/>
        </w:rPr>
        <w:t>Pension Adjustment O</w:t>
      </w:r>
      <w:r w:rsidR="00787C13" w:rsidRPr="00BF1EEF">
        <w:rPr>
          <w:rFonts w:eastAsia="Times New Roman" w:cs="Times New Roman"/>
          <w:b/>
          <w:u w:val="single"/>
          <w:lang w:val="en-GB"/>
        </w:rPr>
        <w:t>rders (PAOs) for retirement benefit</w:t>
      </w:r>
    </w:p>
    <w:p w:rsidR="00787C13" w:rsidRPr="00BF1EEF" w:rsidRDefault="005E4E2C" w:rsidP="005E4E2C">
      <w:pPr>
        <w:spacing w:after="0" w:line="240" w:lineRule="auto"/>
        <w:jc w:val="both"/>
        <w:rPr>
          <w:rFonts w:eastAsia="Times New Roman" w:cs="Times New Roman"/>
          <w:lang w:val="en-GB"/>
        </w:rPr>
      </w:pPr>
      <w:r w:rsidRPr="00BF1EEF">
        <w:rPr>
          <w:rFonts w:eastAsia="Times New Roman" w:cs="Times New Roman"/>
          <w:lang w:val="en-GB"/>
        </w:rPr>
        <w:t>Pension Adjustment O</w:t>
      </w:r>
      <w:r w:rsidR="00787C13" w:rsidRPr="00BF1EEF">
        <w:rPr>
          <w:rFonts w:eastAsia="Times New Roman" w:cs="Times New Roman"/>
          <w:lang w:val="en-GB"/>
        </w:rPr>
        <w:t xml:space="preserve">rders (PAOs) for </w:t>
      </w:r>
      <w:r w:rsidR="00787C13" w:rsidRPr="00BF1EEF">
        <w:rPr>
          <w:rFonts w:eastAsia="Times New Roman" w:cs="Times New Roman"/>
          <w:u w:val="single"/>
          <w:lang w:val="en-GB"/>
        </w:rPr>
        <w:t>retirement benefit</w:t>
      </w:r>
      <w:r w:rsidR="00787C13" w:rsidRPr="00BF1EEF">
        <w:rPr>
          <w:rFonts w:eastAsia="Times New Roman" w:cs="Times New Roman"/>
          <w:lang w:val="en-GB"/>
        </w:rPr>
        <w:t xml:space="preserve"> may be made under the </w:t>
      </w:r>
      <w:r w:rsidR="00787C13" w:rsidRPr="00BF1EEF">
        <w:rPr>
          <w:rFonts w:eastAsia="Times New Roman" w:cs="Times New Roman"/>
          <w:b/>
          <w:lang w:val="en-GB"/>
        </w:rPr>
        <w:t>Education Sector Superannuation Scheme 2015 (Main Scheme)</w:t>
      </w:r>
      <w:r w:rsidR="00787C13" w:rsidRPr="00BF1EEF">
        <w:rPr>
          <w:rFonts w:eastAsia="Times New Roman" w:cs="Times New Roman"/>
          <w:lang w:val="en-GB"/>
        </w:rPr>
        <w:t xml:space="preserve"> in relation to retirement benefits which govern the member’s </w:t>
      </w:r>
      <w:r w:rsidR="00787C13" w:rsidRPr="00BF1EEF">
        <w:rPr>
          <w:rFonts w:eastAsia="Times New Roman" w:cs="Times New Roman"/>
          <w:b/>
          <w:u w:val="single"/>
          <w:lang w:val="en-GB"/>
        </w:rPr>
        <w:t>pension</w:t>
      </w:r>
      <w:r w:rsidR="00787C13" w:rsidRPr="00BF1EEF">
        <w:rPr>
          <w:rFonts w:eastAsia="Times New Roman" w:cs="Times New Roman"/>
          <w:b/>
          <w:lang w:val="en-GB"/>
        </w:rPr>
        <w:t xml:space="preserve"> </w:t>
      </w:r>
      <w:r w:rsidR="00787C13" w:rsidRPr="00BF1EEF">
        <w:rPr>
          <w:rFonts w:eastAsia="Times New Roman" w:cs="Times New Roman"/>
          <w:lang w:val="en-GB"/>
        </w:rPr>
        <w:t xml:space="preserve">and the member’s </w:t>
      </w:r>
      <w:r w:rsidR="00787C13" w:rsidRPr="00BF1EEF">
        <w:rPr>
          <w:rFonts w:eastAsia="Times New Roman" w:cs="Times New Roman"/>
          <w:b/>
          <w:u w:val="single"/>
          <w:lang w:val="en-GB"/>
        </w:rPr>
        <w:t>gratuity</w:t>
      </w:r>
      <w:r w:rsidR="00787C13" w:rsidRPr="00BF1EEF">
        <w:rPr>
          <w:rFonts w:eastAsia="Times New Roman" w:cs="Times New Roman"/>
          <w:b/>
          <w:lang w:val="en-GB"/>
        </w:rPr>
        <w:t xml:space="preserve"> </w:t>
      </w:r>
      <w:r w:rsidR="00787C13" w:rsidRPr="00BF1EEF">
        <w:rPr>
          <w:rFonts w:eastAsia="Times New Roman" w:cs="Times New Roman"/>
          <w:lang w:val="en-GB"/>
        </w:rPr>
        <w:t xml:space="preserve">on retirement. </w:t>
      </w:r>
    </w:p>
    <w:p w:rsidR="005E4E2C" w:rsidRPr="00BF1EEF" w:rsidRDefault="005E4E2C"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The </w:t>
      </w:r>
      <w:r w:rsidRPr="00BF1EEF">
        <w:rPr>
          <w:rFonts w:eastAsia="Times New Roman" w:cs="Times New Roman"/>
          <w:b/>
          <w:lang w:val="en-GB"/>
        </w:rPr>
        <w:t>Education Sector Superannuation Scheme 2015 (</w:t>
      </w:r>
      <w:r w:rsidR="00BB06B2" w:rsidRPr="00BF1EEF">
        <w:rPr>
          <w:rFonts w:eastAsia="Times New Roman" w:cs="Times New Roman"/>
          <w:b/>
          <w:lang w:val="en-GB"/>
        </w:rPr>
        <w:t>Survivors’</w:t>
      </w:r>
      <w:r w:rsidRPr="00BF1EEF">
        <w:rPr>
          <w:rFonts w:eastAsia="Times New Roman" w:cs="Times New Roman"/>
          <w:b/>
          <w:lang w:val="en-GB"/>
        </w:rPr>
        <w:t xml:space="preserve"> &amp; Children’s scheme</w:t>
      </w:r>
      <w:r w:rsidR="003A55F8" w:rsidRPr="00BF1EEF">
        <w:rPr>
          <w:rFonts w:eastAsia="Times New Roman" w:cs="Times New Roman"/>
          <w:b/>
          <w:lang w:val="en-GB"/>
        </w:rPr>
        <w:t>)</w:t>
      </w:r>
      <w:r w:rsidRPr="00BF1EEF">
        <w:rPr>
          <w:rFonts w:eastAsia="Times New Roman" w:cs="Times New Roman"/>
          <w:b/>
          <w:lang w:val="en-GB"/>
        </w:rPr>
        <w:t xml:space="preserve"> </w:t>
      </w:r>
      <w:r w:rsidRPr="00BF1EEF">
        <w:rPr>
          <w:rFonts w:eastAsia="Times New Roman" w:cs="Times New Roman"/>
          <w:lang w:val="en-GB"/>
        </w:rPr>
        <w:t>also governs</w:t>
      </w:r>
      <w:r w:rsidRPr="00BF1EEF">
        <w:rPr>
          <w:rFonts w:eastAsia="Times New Roman" w:cs="Times New Roman"/>
          <w:b/>
          <w:lang w:val="en-GB"/>
        </w:rPr>
        <w:t xml:space="preserve"> </w:t>
      </w:r>
      <w:r w:rsidRPr="00BF1EEF">
        <w:rPr>
          <w:rFonts w:eastAsia="Times New Roman" w:cs="Times New Roman"/>
          <w:lang w:val="en-GB"/>
        </w:rPr>
        <w:t xml:space="preserve">the </w:t>
      </w:r>
      <w:r w:rsidR="00BB06B2" w:rsidRPr="00BF1EEF">
        <w:rPr>
          <w:rFonts w:eastAsia="Times New Roman" w:cs="Times New Roman"/>
          <w:b/>
          <w:u w:val="single"/>
          <w:lang w:val="en-GB"/>
        </w:rPr>
        <w:t>Survivors’</w:t>
      </w:r>
      <w:r w:rsidR="005E4E2C" w:rsidRPr="00BF1EEF">
        <w:rPr>
          <w:rFonts w:eastAsia="Times New Roman" w:cs="Times New Roman"/>
          <w:b/>
          <w:u w:val="single"/>
          <w:lang w:val="en-GB"/>
        </w:rPr>
        <w:t xml:space="preserve"> &amp; C</w:t>
      </w:r>
      <w:r w:rsidRPr="00BF1EEF">
        <w:rPr>
          <w:rFonts w:eastAsia="Times New Roman" w:cs="Times New Roman"/>
          <w:b/>
          <w:u w:val="single"/>
          <w:lang w:val="en-GB"/>
        </w:rPr>
        <w:t>hildren’s benefit</w:t>
      </w:r>
      <w:r w:rsidRPr="00BF1EEF">
        <w:rPr>
          <w:rFonts w:eastAsia="Times New Roman" w:cs="Times New Roman"/>
          <w:lang w:val="en-GB"/>
        </w:rPr>
        <w:t xml:space="preserve"> which becomes payable on death of the member after retirement.</w:t>
      </w:r>
    </w:p>
    <w:p w:rsidR="00787C13" w:rsidRPr="00BF1EEF" w:rsidRDefault="00787C13" w:rsidP="005E4E2C">
      <w:pPr>
        <w:spacing w:after="0" w:line="240" w:lineRule="auto"/>
        <w:jc w:val="both"/>
        <w:rPr>
          <w:rFonts w:eastAsia="Times New Roman" w:cs="Times New Roman"/>
          <w:lang w:val="en-GB"/>
        </w:rPr>
      </w:pPr>
    </w:p>
    <w:p w:rsidR="00787C13" w:rsidRPr="00BF1EEF" w:rsidRDefault="005E4E2C" w:rsidP="005E4E2C">
      <w:pPr>
        <w:spacing w:after="0" w:line="240" w:lineRule="auto"/>
        <w:jc w:val="both"/>
        <w:rPr>
          <w:rFonts w:eastAsia="Times New Roman" w:cs="Times New Roman"/>
          <w:b/>
          <w:u w:val="single"/>
          <w:lang w:val="en-GB"/>
        </w:rPr>
      </w:pPr>
      <w:r w:rsidRPr="00BF1EEF">
        <w:rPr>
          <w:rFonts w:eastAsia="Times New Roman" w:cs="Times New Roman"/>
          <w:b/>
          <w:u w:val="single"/>
          <w:lang w:val="en-GB"/>
        </w:rPr>
        <w:t>Pension Adjustment O</w:t>
      </w:r>
      <w:r w:rsidR="00787C13" w:rsidRPr="00BF1EEF">
        <w:rPr>
          <w:rFonts w:eastAsia="Times New Roman" w:cs="Times New Roman"/>
          <w:b/>
          <w:u w:val="single"/>
          <w:lang w:val="en-GB"/>
        </w:rPr>
        <w:t>rders for contingent benefits.</w:t>
      </w: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In this regard the</w:t>
      </w:r>
      <w:r w:rsidRPr="00BF1EEF">
        <w:rPr>
          <w:rFonts w:eastAsia="Times New Roman" w:cs="Times New Roman"/>
          <w:b/>
          <w:lang w:val="en-GB"/>
        </w:rPr>
        <w:t xml:space="preserve"> Education Sector Superannuation Scheme 2015 (Main Scheme)</w:t>
      </w:r>
      <w:r w:rsidRPr="00BF1EEF">
        <w:rPr>
          <w:rFonts w:eastAsia="Times New Roman" w:cs="Times New Roman"/>
          <w:lang w:val="en-GB"/>
        </w:rPr>
        <w:t xml:space="preserve"> governs the death gratuity, </w:t>
      </w:r>
      <w:r w:rsidRPr="00BF1EEF">
        <w:rPr>
          <w:rFonts w:eastAsia="Times New Roman" w:cs="Times New Roman"/>
          <w:b/>
          <w:lang w:val="en-GB"/>
        </w:rPr>
        <w:t>contingent benefit</w:t>
      </w:r>
      <w:r w:rsidRPr="00BF1EEF">
        <w:rPr>
          <w:rFonts w:eastAsia="Times New Roman" w:cs="Times New Roman"/>
          <w:lang w:val="en-GB"/>
        </w:rPr>
        <w:t xml:space="preserve"> </w:t>
      </w:r>
      <w:r w:rsidRPr="00BF1EEF">
        <w:rPr>
          <w:rFonts w:eastAsia="Times New Roman" w:cs="Times New Roman"/>
          <w:b/>
          <w:u w:val="single"/>
          <w:lang w:val="en-GB"/>
        </w:rPr>
        <w:t>main benefit</w:t>
      </w:r>
      <w:r w:rsidRPr="00BF1EEF">
        <w:rPr>
          <w:rFonts w:eastAsia="Times New Roman" w:cs="Times New Roman"/>
          <w:b/>
          <w:lang w:val="en-GB"/>
        </w:rPr>
        <w:t xml:space="preserve"> </w:t>
      </w:r>
      <w:r w:rsidRPr="00BF1EEF">
        <w:rPr>
          <w:rFonts w:eastAsia="Times New Roman" w:cs="Times New Roman"/>
          <w:lang w:val="en-GB"/>
        </w:rPr>
        <w:t xml:space="preserve">where the member dies in service. The </w:t>
      </w:r>
      <w:r w:rsidRPr="00BF1EEF">
        <w:rPr>
          <w:rFonts w:eastAsia="Times New Roman" w:cs="Times New Roman"/>
          <w:b/>
          <w:lang w:val="en-GB"/>
        </w:rPr>
        <w:t>Education Sect</w:t>
      </w:r>
      <w:r w:rsidR="00284BD9" w:rsidRPr="00BF1EEF">
        <w:rPr>
          <w:rFonts w:eastAsia="Times New Roman" w:cs="Times New Roman"/>
          <w:b/>
          <w:lang w:val="en-GB"/>
        </w:rPr>
        <w:t xml:space="preserve">or Superannuation Scheme 2015 </w:t>
      </w:r>
      <w:r w:rsidRPr="00BF1EEF">
        <w:rPr>
          <w:rFonts w:eastAsia="Times New Roman" w:cs="Times New Roman"/>
          <w:b/>
          <w:lang w:val="en-GB"/>
        </w:rPr>
        <w:t>(</w:t>
      </w:r>
      <w:r w:rsidR="00BB06B2" w:rsidRPr="00BF1EEF">
        <w:rPr>
          <w:rFonts w:eastAsia="Times New Roman" w:cs="Times New Roman"/>
          <w:b/>
          <w:lang w:val="en-GB"/>
        </w:rPr>
        <w:t>Survivors’</w:t>
      </w:r>
      <w:r w:rsidRPr="00BF1EEF">
        <w:rPr>
          <w:rFonts w:eastAsia="Times New Roman" w:cs="Times New Roman"/>
          <w:b/>
          <w:lang w:val="en-GB"/>
        </w:rPr>
        <w:t xml:space="preserve"> &amp; Children’s scheme</w:t>
      </w:r>
      <w:r w:rsidR="003A55F8" w:rsidRPr="00BF1EEF">
        <w:rPr>
          <w:rFonts w:eastAsia="Times New Roman" w:cs="Times New Roman"/>
          <w:b/>
          <w:lang w:val="en-GB"/>
        </w:rPr>
        <w:t>)</w:t>
      </w:r>
      <w:r w:rsidRPr="00BF1EEF">
        <w:rPr>
          <w:rFonts w:eastAsia="Times New Roman" w:cs="Times New Roman"/>
          <w:b/>
          <w:color w:val="FF0000"/>
          <w:lang w:val="en-GB"/>
        </w:rPr>
        <w:t xml:space="preserve"> </w:t>
      </w:r>
      <w:r w:rsidRPr="00BF1EEF">
        <w:rPr>
          <w:rFonts w:eastAsia="Times New Roman" w:cs="Times New Roman"/>
          <w:lang w:val="en-GB"/>
        </w:rPr>
        <w:t>also governs</w:t>
      </w:r>
      <w:r w:rsidRPr="00BF1EEF">
        <w:rPr>
          <w:rFonts w:eastAsia="Times New Roman" w:cs="Times New Roman"/>
          <w:b/>
          <w:lang w:val="en-GB"/>
        </w:rPr>
        <w:t xml:space="preserve"> </w:t>
      </w:r>
      <w:r w:rsidRPr="00BF1EEF">
        <w:rPr>
          <w:rFonts w:eastAsia="Times New Roman" w:cs="Times New Roman"/>
          <w:lang w:val="en-GB"/>
        </w:rPr>
        <w:t xml:space="preserve">the </w:t>
      </w:r>
      <w:r w:rsidRPr="00BF1EEF">
        <w:rPr>
          <w:rFonts w:eastAsia="Times New Roman" w:cs="Times New Roman"/>
          <w:b/>
          <w:lang w:val="en-GB"/>
        </w:rPr>
        <w:t>contingent benefit</w:t>
      </w:r>
      <w:r w:rsidRPr="00BF1EEF">
        <w:rPr>
          <w:rFonts w:eastAsia="Times New Roman" w:cs="Times New Roman"/>
          <w:lang w:val="en-GB"/>
        </w:rPr>
        <w:t xml:space="preserve"> </w:t>
      </w:r>
      <w:r w:rsidR="00BB06B2" w:rsidRPr="00BF1EEF">
        <w:rPr>
          <w:rFonts w:eastAsia="Times New Roman" w:cs="Times New Roman"/>
          <w:b/>
          <w:u w:val="single"/>
          <w:lang w:val="en-GB"/>
        </w:rPr>
        <w:t>Survivors’</w:t>
      </w:r>
      <w:r w:rsidRPr="00BF1EEF">
        <w:rPr>
          <w:rFonts w:eastAsia="Times New Roman" w:cs="Times New Roman"/>
          <w:b/>
          <w:u w:val="single"/>
          <w:lang w:val="en-GB"/>
        </w:rPr>
        <w:t xml:space="preserve"> &amp; Children’s</w:t>
      </w:r>
      <w:r w:rsidRPr="00BF1EEF">
        <w:rPr>
          <w:rFonts w:eastAsia="Times New Roman" w:cs="Times New Roman"/>
          <w:b/>
          <w:lang w:val="en-GB"/>
        </w:rPr>
        <w:t xml:space="preserve"> </w:t>
      </w:r>
      <w:r w:rsidRPr="00BF1EEF">
        <w:rPr>
          <w:rFonts w:eastAsia="Times New Roman" w:cs="Times New Roman"/>
          <w:lang w:val="en-GB"/>
        </w:rPr>
        <w:t>that becomes payable where the member dies in service.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It is important that any Pensions Adjustment Order specify the scheme and whether it is contingent benefit or retirement benefit or both that the Order covers.</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Under the </w:t>
      </w:r>
      <w:r w:rsidRPr="00BF1EEF">
        <w:rPr>
          <w:rFonts w:eastAsia="Times New Roman" w:cs="Times New Roman"/>
          <w:b/>
          <w:lang w:val="en-GB"/>
        </w:rPr>
        <w:t xml:space="preserve">Education Sector Superannuation Scheme 2015 (Main Scheme) </w:t>
      </w:r>
      <w:r w:rsidRPr="00BF1EEF">
        <w:rPr>
          <w:rFonts w:eastAsia="Times New Roman" w:cs="Times New Roman"/>
          <w:lang w:val="en-GB"/>
        </w:rPr>
        <w:t xml:space="preserve">a death gratuity is payable following the death of the </w:t>
      </w:r>
      <w:r w:rsidR="00DE1B45" w:rsidRPr="00BF1EEF">
        <w:rPr>
          <w:rFonts w:eastAsia="Times New Roman" w:cs="Times New Roman"/>
          <w:lang w:val="en-GB"/>
        </w:rPr>
        <w:t>member</w:t>
      </w:r>
      <w:r w:rsidRPr="00BF1EEF">
        <w:rPr>
          <w:rFonts w:eastAsia="Times New Roman" w:cs="Times New Roman"/>
          <w:lang w:val="en-GB"/>
        </w:rPr>
        <w:t xml:space="preserve"> while in service, to the legal personal representative of the </w:t>
      </w:r>
      <w:r w:rsidR="00DE1B45" w:rsidRPr="00BF1EEF">
        <w:rPr>
          <w:rFonts w:eastAsia="Times New Roman" w:cs="Times New Roman"/>
          <w:lang w:val="en-GB"/>
        </w:rPr>
        <w:t>member</w:t>
      </w:r>
      <w:r w:rsidRPr="00BF1EEF">
        <w:rPr>
          <w:rFonts w:eastAsia="Times New Roman" w:cs="Times New Roman"/>
          <w:lang w:val="en-GB"/>
        </w:rPr>
        <w:t xml:space="preserve"> on production of original Probate of Will or should the </w:t>
      </w:r>
      <w:r w:rsidR="00DE1B45" w:rsidRPr="00BF1EEF">
        <w:rPr>
          <w:rFonts w:eastAsia="Times New Roman" w:cs="Times New Roman"/>
          <w:lang w:val="en-GB"/>
        </w:rPr>
        <w:t>member</w:t>
      </w:r>
      <w:r w:rsidRPr="00BF1EEF">
        <w:rPr>
          <w:rFonts w:eastAsia="Times New Roman" w:cs="Times New Roman"/>
          <w:lang w:val="en-GB"/>
        </w:rPr>
        <w:t xml:space="preserve"> die intestate, on production of original Letters of Administration. </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Under </w:t>
      </w:r>
      <w:r w:rsidR="006708C5" w:rsidRPr="00BF1EEF">
        <w:rPr>
          <w:rFonts w:eastAsia="Times New Roman" w:cs="Times New Roman"/>
          <w:lang w:val="en-GB"/>
        </w:rPr>
        <w:t xml:space="preserve">the </w:t>
      </w:r>
      <w:r w:rsidRPr="00BF1EEF">
        <w:rPr>
          <w:rFonts w:eastAsia="Times New Roman" w:cs="Times New Roman"/>
          <w:b/>
          <w:lang w:val="en-GB"/>
        </w:rPr>
        <w:t>Educatio</w:t>
      </w:r>
      <w:r w:rsidR="00DD15E3" w:rsidRPr="00BF1EEF">
        <w:rPr>
          <w:rFonts w:eastAsia="Times New Roman" w:cs="Times New Roman"/>
          <w:b/>
          <w:lang w:val="en-GB"/>
        </w:rPr>
        <w:t xml:space="preserve">n Sector Superannuation Scheme </w:t>
      </w:r>
      <w:r w:rsidRPr="00BF1EEF">
        <w:rPr>
          <w:rFonts w:eastAsia="Times New Roman" w:cs="Times New Roman"/>
          <w:b/>
          <w:lang w:val="en-GB"/>
        </w:rPr>
        <w:t>2015 (</w:t>
      </w:r>
      <w:r w:rsidR="00BB06B2" w:rsidRPr="00BF1EEF">
        <w:rPr>
          <w:rFonts w:eastAsia="Times New Roman" w:cs="Times New Roman"/>
          <w:b/>
          <w:lang w:val="en-GB"/>
        </w:rPr>
        <w:t>Survivors’</w:t>
      </w:r>
      <w:r w:rsidRPr="00BF1EEF">
        <w:rPr>
          <w:rFonts w:eastAsia="Times New Roman" w:cs="Times New Roman"/>
          <w:b/>
          <w:lang w:val="en-GB"/>
        </w:rPr>
        <w:t xml:space="preserve"> &amp; Children’s scheme</w:t>
      </w:r>
      <w:r w:rsidR="003A55F8" w:rsidRPr="00BF1EEF">
        <w:rPr>
          <w:rFonts w:eastAsia="Times New Roman" w:cs="Times New Roman"/>
          <w:b/>
          <w:lang w:val="en-GB"/>
        </w:rPr>
        <w:t>)</w:t>
      </w:r>
      <w:r w:rsidRPr="00BF1EEF">
        <w:rPr>
          <w:rFonts w:eastAsia="Times New Roman" w:cs="Times New Roman"/>
          <w:lang w:val="en-GB"/>
        </w:rPr>
        <w:t xml:space="preserve">, the </w:t>
      </w:r>
      <w:r w:rsidR="00BB06B2" w:rsidRPr="00BF1EEF">
        <w:rPr>
          <w:rFonts w:eastAsia="Times New Roman" w:cs="Times New Roman"/>
          <w:b/>
          <w:lang w:val="en-GB"/>
        </w:rPr>
        <w:t>Survivors’</w:t>
      </w:r>
      <w:r w:rsidR="00DD15E3" w:rsidRPr="00BF1EEF">
        <w:rPr>
          <w:rFonts w:eastAsia="Times New Roman" w:cs="Times New Roman"/>
          <w:b/>
          <w:lang w:val="en-GB"/>
        </w:rPr>
        <w:t>&amp; Children</w:t>
      </w:r>
      <w:r w:rsidR="003A55F8" w:rsidRPr="00BF1EEF">
        <w:rPr>
          <w:rFonts w:eastAsia="Times New Roman" w:cs="Times New Roman"/>
          <w:b/>
          <w:lang w:val="en-GB"/>
        </w:rPr>
        <w:t>‘s c</w:t>
      </w:r>
      <w:r w:rsidRPr="00BF1EEF">
        <w:rPr>
          <w:rFonts w:eastAsia="Times New Roman" w:cs="Times New Roman"/>
          <w:b/>
          <w:lang w:val="en-GB"/>
        </w:rPr>
        <w:t>ontingent benefit,</w:t>
      </w:r>
      <w:r w:rsidRPr="00BF1EEF">
        <w:rPr>
          <w:rFonts w:eastAsia="Times New Roman" w:cs="Times New Roman"/>
          <w:lang w:val="en-GB"/>
        </w:rPr>
        <w:t xml:space="preserve"> the rules of the scheme state that should a member predecease the spouse</w:t>
      </w:r>
      <w:r w:rsidR="00B23823" w:rsidRPr="00BF1EEF">
        <w:rPr>
          <w:rFonts w:eastAsia="Times New Roman" w:cs="Times New Roman"/>
          <w:lang w:val="en-GB"/>
        </w:rPr>
        <w:t>/civil partner</w:t>
      </w:r>
      <w:r w:rsidRPr="00BF1EEF">
        <w:rPr>
          <w:rFonts w:eastAsia="Times New Roman" w:cs="Times New Roman"/>
          <w:lang w:val="en-GB"/>
        </w:rPr>
        <w:t>, the legal spouse</w:t>
      </w:r>
      <w:r w:rsidR="00B23823" w:rsidRPr="00BF1EEF">
        <w:rPr>
          <w:rFonts w:eastAsia="Times New Roman" w:cs="Times New Roman"/>
          <w:lang w:val="en-GB"/>
        </w:rPr>
        <w:t>/civil partner</w:t>
      </w:r>
      <w:r w:rsidRPr="00BF1EEF">
        <w:rPr>
          <w:rFonts w:eastAsia="Times New Roman" w:cs="Times New Roman"/>
          <w:lang w:val="en-GB"/>
        </w:rPr>
        <w:t xml:space="preserve"> is then entitled to a </w:t>
      </w:r>
      <w:r w:rsidR="00B23823" w:rsidRPr="00BF1EEF">
        <w:rPr>
          <w:rFonts w:eastAsia="Times New Roman" w:cs="Times New Roman"/>
          <w:lang w:val="en-GB"/>
        </w:rPr>
        <w:t>Survivor</w:t>
      </w:r>
      <w:r w:rsidRPr="00BF1EEF">
        <w:rPr>
          <w:rFonts w:eastAsia="Times New Roman" w:cs="Times New Roman"/>
          <w:lang w:val="en-GB"/>
        </w:rPr>
        <w:t>’s pension.  The met</w:t>
      </w:r>
      <w:r w:rsidR="00B23823" w:rsidRPr="00BF1EEF">
        <w:rPr>
          <w:rFonts w:eastAsia="Times New Roman" w:cs="Times New Roman"/>
          <w:lang w:val="en-GB"/>
        </w:rPr>
        <w:t>hod of calculation of the Survivor</w:t>
      </w:r>
      <w:r w:rsidRPr="00BF1EEF">
        <w:rPr>
          <w:rFonts w:eastAsia="Times New Roman" w:cs="Times New Roman"/>
          <w:lang w:val="en-GB"/>
        </w:rPr>
        <w:t>’s pension is set out in the attached form.</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Under this scheme a </w:t>
      </w:r>
      <w:r w:rsidR="00BB06B2" w:rsidRPr="00BF1EEF">
        <w:rPr>
          <w:rFonts w:eastAsia="Times New Roman" w:cs="Times New Roman"/>
          <w:lang w:val="en-GB"/>
        </w:rPr>
        <w:t>Survivors’</w:t>
      </w:r>
      <w:r w:rsidRPr="00BF1EEF">
        <w:rPr>
          <w:rFonts w:eastAsia="Times New Roman" w:cs="Times New Roman"/>
          <w:lang w:val="en-GB"/>
        </w:rPr>
        <w:t xml:space="preserve"> pension will not be payable if the spouse</w:t>
      </w:r>
      <w:r w:rsidR="00B23823" w:rsidRPr="00BF1EEF">
        <w:rPr>
          <w:rFonts w:eastAsia="Times New Roman" w:cs="Times New Roman"/>
          <w:lang w:val="en-GB"/>
        </w:rPr>
        <w:t xml:space="preserve">/civil partner </w:t>
      </w:r>
      <w:r w:rsidRPr="00BF1EEF">
        <w:rPr>
          <w:rFonts w:eastAsia="Times New Roman" w:cs="Times New Roman"/>
          <w:lang w:val="en-GB"/>
        </w:rPr>
        <w:t>has remarried or is cohabiting.</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It should be noted that a PAO for contingent benefit will lapse on the re-marriage of the non-member </w:t>
      </w:r>
      <w:r w:rsidR="00B23823" w:rsidRPr="00BF1EEF">
        <w:rPr>
          <w:rFonts w:eastAsia="Times New Roman" w:cs="Times New Roman"/>
          <w:lang w:val="en-GB"/>
        </w:rPr>
        <w:t>Survivor</w:t>
      </w:r>
      <w:r w:rsidRPr="00BF1EEF">
        <w:rPr>
          <w:rFonts w:eastAsia="Times New Roman" w:cs="Times New Roman"/>
          <w:lang w:val="en-GB"/>
        </w:rPr>
        <w:t xml:space="preserve"> or death of the non-member </w:t>
      </w:r>
      <w:r w:rsidR="00B23823" w:rsidRPr="00BF1EEF">
        <w:rPr>
          <w:rFonts w:eastAsia="Times New Roman" w:cs="Times New Roman"/>
          <w:lang w:val="en-GB"/>
        </w:rPr>
        <w:t>Survivor</w:t>
      </w:r>
      <w:r w:rsidRPr="00BF1EEF">
        <w:rPr>
          <w:rFonts w:eastAsia="Times New Roman" w:cs="Times New Roman"/>
          <w:lang w:val="en-GB"/>
        </w:rPr>
        <w:t xml:space="preserve"> or other person in whose favour it was made. Cover for Contingent Benefit ceases on resignation or retirement of the scheme member.</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A pension may also be payable to any eligible children under this scheme.</w:t>
      </w:r>
      <w:r w:rsidR="00DD15E3" w:rsidRPr="00BF1EEF">
        <w:rPr>
          <w:rFonts w:eastAsia="Times New Roman" w:cs="Times New Roman"/>
          <w:lang w:val="en-GB"/>
        </w:rPr>
        <w:t xml:space="preserve"> </w:t>
      </w:r>
      <w:r w:rsidRPr="00BF1EEF">
        <w:rPr>
          <w:rFonts w:eastAsia="Times New Roman" w:cs="Times New Roman"/>
          <w:lang w:val="en-GB"/>
        </w:rPr>
        <w:t>Please note that the children’s pension will be paid to the carer in the event of the member’s death, for the sole purpose of the child.</w:t>
      </w:r>
    </w:p>
    <w:p w:rsidR="00787C13" w:rsidRPr="00BF1EEF" w:rsidRDefault="00787C13" w:rsidP="005E4E2C">
      <w:pPr>
        <w:spacing w:after="0" w:line="240" w:lineRule="auto"/>
        <w:jc w:val="both"/>
        <w:rPr>
          <w:rFonts w:eastAsia="Times New Roman" w:cs="Times New Roman"/>
          <w:lang w:val="en-GB"/>
        </w:rPr>
      </w:pPr>
    </w:p>
    <w:p w:rsidR="00787C13" w:rsidRPr="00BF1EEF" w:rsidRDefault="00DD15E3" w:rsidP="005E4E2C">
      <w:pPr>
        <w:spacing w:after="0" w:line="240" w:lineRule="auto"/>
        <w:jc w:val="both"/>
        <w:rPr>
          <w:rFonts w:eastAsia="Times New Roman" w:cs="Times New Roman"/>
          <w:lang w:val="en-GB"/>
        </w:rPr>
      </w:pPr>
      <w:r w:rsidRPr="00BF1EEF">
        <w:rPr>
          <w:rFonts w:eastAsia="Times New Roman" w:cs="Times New Roman"/>
          <w:lang w:val="en-GB"/>
        </w:rPr>
        <w:t>It is not open for the</w:t>
      </w:r>
      <w:r w:rsidR="00787C13" w:rsidRPr="00BF1EEF">
        <w:rPr>
          <w:rFonts w:eastAsia="Times New Roman" w:cs="Times New Roman"/>
          <w:lang w:val="en-GB"/>
        </w:rPr>
        <w:t xml:space="preserve"> ETB to depart from the rules of the Scheme without instruction by way of a Court Order, which could for example apportion part of the member’s pension to a </w:t>
      </w:r>
      <w:r w:rsidR="00B23823" w:rsidRPr="00BF1EEF">
        <w:rPr>
          <w:rFonts w:eastAsia="Times New Roman" w:cs="Times New Roman"/>
          <w:lang w:val="en-GB"/>
        </w:rPr>
        <w:t xml:space="preserve">Survivor/Civil partner </w:t>
      </w:r>
      <w:r w:rsidR="00787C13" w:rsidRPr="00BF1EEF">
        <w:rPr>
          <w:rFonts w:eastAsia="Times New Roman" w:cs="Times New Roman"/>
          <w:lang w:val="en-GB"/>
        </w:rPr>
        <w:t>or a dependent member of the family.</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The Family Law Act 1995 and the Family Law (Divorce) Act 1996 addresses the issue of judicial separation and divorce.  The Pensions Authority provides detailed guidelines in respect of these Acts.  Copies can be obtained from The Pensions Authority, Verschoyle House, 28/30, Lower Mount Street, Dublin 2 – Phone: 1890 656565 E-Mail: </w:t>
      </w:r>
      <w:hyperlink r:id="rId6" w:history="1">
        <w:r w:rsidRPr="00BF1EEF">
          <w:rPr>
            <w:rFonts w:eastAsia="Times New Roman" w:cs="Times New Roman"/>
            <w:color w:val="0000FF"/>
            <w:u w:val="single"/>
            <w:lang w:val="en-GB"/>
          </w:rPr>
          <w:t>info@pensionsauthority.ie</w:t>
        </w:r>
      </w:hyperlink>
      <w:r w:rsidRPr="00BF1EEF">
        <w:rPr>
          <w:rFonts w:eastAsia="Times New Roman" w:cs="Times New Roman"/>
          <w:lang w:val="en-GB"/>
        </w:rPr>
        <w:t>, web: www.pensionsauthority.ie.</w:t>
      </w:r>
    </w:p>
    <w:p w:rsidR="00787C13" w:rsidRPr="00BF1EEF" w:rsidRDefault="00787C13" w:rsidP="005E4E2C">
      <w:pPr>
        <w:spacing w:after="0" w:line="240" w:lineRule="auto"/>
        <w:jc w:val="both"/>
        <w:rPr>
          <w:rFonts w:eastAsia="Times New Roman" w:cs="Times New Roman"/>
          <w:lang w:val="en-GB"/>
        </w:rPr>
      </w:pPr>
    </w:p>
    <w:p w:rsidR="00787C13" w:rsidRPr="00BF1EEF" w:rsidRDefault="00DD15E3" w:rsidP="005E4E2C">
      <w:pPr>
        <w:spacing w:after="0" w:line="240" w:lineRule="auto"/>
        <w:jc w:val="both"/>
        <w:rPr>
          <w:rFonts w:eastAsia="Times New Roman" w:cs="Times New Roman"/>
          <w:lang w:val="en-GB"/>
        </w:rPr>
      </w:pPr>
      <w:r w:rsidRPr="00BF1EEF">
        <w:rPr>
          <w:rFonts w:eastAsia="Times New Roman" w:cs="Times New Roman"/>
          <w:lang w:val="en-GB"/>
        </w:rPr>
        <w:t>The</w:t>
      </w:r>
      <w:r w:rsidR="00787C13" w:rsidRPr="00BF1EEF">
        <w:rPr>
          <w:rFonts w:eastAsia="Times New Roman" w:cs="Times New Roman"/>
          <w:lang w:val="en-GB"/>
        </w:rPr>
        <w:t xml:space="preserve"> ETB is happy to forward pension information in accordance with the legislation and guidelines consistent with the current Pensions Authority Guidelines  -  A brief Guide to the Pensions provisions of the Family Law Act - on request.</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Page 12 of the Pensions Authority Guidelines states:</w:t>
      </w:r>
    </w:p>
    <w:p w:rsidR="00787C13" w:rsidRPr="00BF1EEF" w:rsidRDefault="00787C13" w:rsidP="005E4E2C">
      <w:pPr>
        <w:spacing w:after="0" w:line="240" w:lineRule="auto"/>
        <w:jc w:val="both"/>
        <w:rPr>
          <w:rFonts w:eastAsia="Times New Roman" w:cs="Ocean Sans MT"/>
          <w:color w:val="000000"/>
          <w:sz w:val="19"/>
          <w:szCs w:val="19"/>
          <w:lang w:val="en-GB"/>
        </w:rPr>
      </w:pPr>
    </w:p>
    <w:p w:rsidR="00787C13" w:rsidRPr="00BF1EEF" w:rsidRDefault="00787C13" w:rsidP="005E4E2C">
      <w:pPr>
        <w:spacing w:after="0" w:line="240" w:lineRule="auto"/>
        <w:jc w:val="both"/>
        <w:rPr>
          <w:rFonts w:eastAsia="Times New Roman" w:cs="Times New Roman"/>
          <w:i/>
          <w:lang w:val="en-GB"/>
        </w:rPr>
      </w:pPr>
      <w:r w:rsidRPr="00BF1EEF">
        <w:rPr>
          <w:rFonts w:eastAsia="Times New Roman" w:cs="Ocean Sans MT"/>
          <w:i/>
          <w:color w:val="000000"/>
          <w:lang w:val="en-GB"/>
        </w:rPr>
        <w:t xml:space="preserve">The person applying for the order(s) must give notice to the pension scheme </w:t>
      </w:r>
      <w:r w:rsidRPr="00BF1EEF">
        <w:rPr>
          <w:rFonts w:eastAsia="Times New Roman" w:cs="Ocean Sans MT"/>
          <w:b/>
          <w:bCs/>
          <w:i/>
          <w:color w:val="000000"/>
          <w:lang w:val="en-GB"/>
        </w:rPr>
        <w:t>trustees</w:t>
      </w:r>
      <w:r w:rsidRPr="00BF1EEF">
        <w:rPr>
          <w:rFonts w:eastAsia="Times New Roman" w:cs="Ocean Sans MT"/>
          <w:i/>
          <w:color w:val="000000"/>
          <w:lang w:val="en-GB"/>
        </w:rPr>
        <w:t xml:space="preserve">. In deciding whether to make an order, and in determining the provisions of the order, the Court will have regard to any representations made by the </w:t>
      </w:r>
      <w:r w:rsidRPr="00BF1EEF">
        <w:rPr>
          <w:rFonts w:eastAsia="Times New Roman" w:cs="Ocean Sans MT"/>
          <w:b/>
          <w:bCs/>
          <w:i/>
          <w:color w:val="000000"/>
          <w:lang w:val="en-GB"/>
        </w:rPr>
        <w:t>trustees</w:t>
      </w:r>
      <w:r w:rsidRPr="00BF1EEF">
        <w:rPr>
          <w:rFonts w:eastAsia="Times New Roman" w:cs="Ocean Sans MT"/>
          <w:i/>
          <w:color w:val="000000"/>
          <w:lang w:val="en-GB"/>
        </w:rPr>
        <w:t xml:space="preserve">. The </w:t>
      </w:r>
      <w:r w:rsidRPr="00BF1EEF">
        <w:rPr>
          <w:rFonts w:eastAsia="Times New Roman" w:cs="Ocean Sans MT"/>
          <w:b/>
          <w:bCs/>
          <w:i/>
          <w:color w:val="000000"/>
          <w:lang w:val="en-GB"/>
        </w:rPr>
        <w:t xml:space="preserve">trustees </w:t>
      </w:r>
      <w:r w:rsidRPr="00BF1EEF">
        <w:rPr>
          <w:rFonts w:eastAsia="Times New Roman" w:cs="Ocean Sans MT"/>
          <w:i/>
          <w:color w:val="000000"/>
          <w:lang w:val="en-GB"/>
        </w:rPr>
        <w:t>should, where reasonably possible, co-operate with the parties in endeavouring to facilitate the making of a pension adjustment order on a consensual basis in order to minimise the costs of court appearances. The Court must also decide whether adequate and reasonable financial provision already exists for the dependent family (or can be made by any of the other orders that are available under the legislation).</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 xml:space="preserve">Attached is a statement of superannuation entitlements which satisfies all the requirements under the Family Law legislation, as requested.  The information contained in the statement is in accordance with the rules of the </w:t>
      </w:r>
      <w:r w:rsidRPr="00BF1EEF">
        <w:rPr>
          <w:rFonts w:eastAsia="Times New Roman" w:cs="Times New Roman"/>
          <w:b/>
          <w:lang w:val="en-GB"/>
        </w:rPr>
        <w:t xml:space="preserve">Education Sector Superannuation Scheme 2015 </w:t>
      </w:r>
      <w:r w:rsidRPr="00BF1EEF">
        <w:rPr>
          <w:rFonts w:eastAsia="Times New Roman" w:cs="Times New Roman"/>
          <w:lang w:val="en-GB"/>
        </w:rPr>
        <w:t>applying at the date of issue.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It is important to note that where a divorce takes place, benefits are no longer payable to the non-member spouse</w:t>
      </w:r>
      <w:r w:rsidR="00B23823" w:rsidRPr="00BF1EEF">
        <w:rPr>
          <w:rFonts w:eastAsia="Times New Roman" w:cs="Times New Roman"/>
          <w:lang w:val="en-GB"/>
        </w:rPr>
        <w:t>/civil partner</w:t>
      </w:r>
      <w:r w:rsidRPr="00BF1EEF">
        <w:rPr>
          <w:rFonts w:eastAsia="Times New Roman" w:cs="Times New Roman"/>
          <w:lang w:val="en-GB"/>
        </w:rPr>
        <w:t xml:space="preserve"> unless by way of a Pensions Adjustment Order (PAO). The onus is on the parties concerned to inform the Trustees of the existence of a PAO and to submit the PAO to the Trustees.</w:t>
      </w:r>
    </w:p>
    <w:p w:rsidR="00787C13" w:rsidRPr="00BF1EEF" w:rsidRDefault="00787C13" w:rsidP="005E4E2C">
      <w:pPr>
        <w:spacing w:after="0" w:line="240" w:lineRule="auto"/>
        <w:jc w:val="both"/>
        <w:rPr>
          <w:rFonts w:eastAsia="Times New Roman" w:cs="Times New Roman"/>
          <w:b/>
          <w:lang w:val="en-GB"/>
        </w:rPr>
      </w:pPr>
    </w:p>
    <w:p w:rsidR="00787C13" w:rsidRPr="00BF1EEF" w:rsidRDefault="00787C13" w:rsidP="005E4E2C">
      <w:pPr>
        <w:spacing w:after="0" w:line="240" w:lineRule="auto"/>
        <w:jc w:val="both"/>
        <w:rPr>
          <w:rFonts w:eastAsia="Times New Roman" w:cs="Times New Roman"/>
          <w:b/>
          <w:lang w:val="en-GB"/>
        </w:rPr>
      </w:pPr>
      <w:r w:rsidRPr="00BF1EEF">
        <w:rPr>
          <w:rFonts w:eastAsia="Times New Roman" w:cs="Times New Roman"/>
          <w:b/>
          <w:lang w:val="en-GB"/>
        </w:rPr>
        <w:t>Trustees should be notified as early as possib</w:t>
      </w:r>
      <w:r w:rsidR="006708C5" w:rsidRPr="00BF1EEF">
        <w:rPr>
          <w:rFonts w:eastAsia="Times New Roman" w:cs="Times New Roman"/>
          <w:b/>
          <w:lang w:val="en-GB"/>
        </w:rPr>
        <w:t>le but in any event no later tha</w:t>
      </w:r>
      <w:r w:rsidRPr="00BF1EEF">
        <w:rPr>
          <w:rFonts w:eastAsia="Times New Roman" w:cs="Times New Roman"/>
          <w:b/>
          <w:lang w:val="en-GB"/>
        </w:rPr>
        <w:t>n 10 days in advance of a Court hearing if it is in</w:t>
      </w:r>
      <w:r w:rsidR="00DD15E3" w:rsidRPr="00BF1EEF">
        <w:rPr>
          <w:rFonts w:eastAsia="Times New Roman" w:cs="Times New Roman"/>
          <w:b/>
          <w:lang w:val="en-GB"/>
        </w:rPr>
        <w:t>tended to seek a PAO or if any F</w:t>
      </w:r>
      <w:r w:rsidRPr="00BF1EEF">
        <w:rPr>
          <w:rFonts w:eastAsia="Times New Roman" w:cs="Times New Roman"/>
          <w:b/>
          <w:lang w:val="en-GB"/>
        </w:rPr>
        <w:t>inancial Orders are being sought. If Orders are obtained without the due statutory notice to Trustees, the Trustees cannot accept such Orders.  In any event, in the case of judicial separation or a divorce being granted, (even where a PAO does not exist) the Trustees should be advised.</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lastRenderedPageBreak/>
        <w:t>Member specific information will not be given to the non-member spouse</w:t>
      </w:r>
      <w:r w:rsidR="00B23823" w:rsidRPr="00BF1EEF">
        <w:rPr>
          <w:rFonts w:eastAsia="Times New Roman" w:cs="Times New Roman"/>
          <w:lang w:val="en-GB"/>
        </w:rPr>
        <w:t>/civil partner</w:t>
      </w:r>
      <w:r w:rsidRPr="00BF1EEF">
        <w:rPr>
          <w:rFonts w:eastAsia="Times New Roman" w:cs="Times New Roman"/>
          <w:lang w:val="en-GB"/>
        </w:rPr>
        <w:t xml:space="preserve"> without the consent of the member or on foot of a valid Court Order.  In the interest of settling the pensions</w:t>
      </w:r>
      <w:r w:rsidR="004B1AEF" w:rsidRPr="00BF1EEF">
        <w:rPr>
          <w:rFonts w:eastAsia="Times New Roman" w:cs="Times New Roman"/>
          <w:lang w:val="en-GB"/>
        </w:rPr>
        <w:t>’</w:t>
      </w:r>
      <w:r w:rsidR="001C00A1" w:rsidRPr="00BF1EEF">
        <w:rPr>
          <w:rFonts w:eastAsia="Times New Roman" w:cs="Times New Roman"/>
          <w:lang w:val="en-GB"/>
        </w:rPr>
        <w:t xml:space="preserve"> aspect</w:t>
      </w:r>
      <w:r w:rsidR="004B1AEF" w:rsidRPr="00BF1EEF">
        <w:rPr>
          <w:rFonts w:eastAsia="Times New Roman" w:cs="Times New Roman"/>
          <w:lang w:val="en-GB"/>
        </w:rPr>
        <w:t>s</w:t>
      </w:r>
      <w:r w:rsidRPr="00BF1EEF">
        <w:rPr>
          <w:rFonts w:eastAsia="Times New Roman" w:cs="Times New Roman"/>
          <w:lang w:val="en-GB"/>
        </w:rPr>
        <w:t xml:space="preserve"> of the case as easily and as quickly as possible</w:t>
      </w:r>
      <w:r w:rsidR="00B23823" w:rsidRPr="00BF1EEF">
        <w:rPr>
          <w:rFonts w:eastAsia="Times New Roman" w:cs="Times New Roman"/>
          <w:lang w:val="en-GB"/>
        </w:rPr>
        <w:t>,</w:t>
      </w:r>
      <w:r w:rsidRPr="00BF1EEF">
        <w:rPr>
          <w:rFonts w:eastAsia="Times New Roman" w:cs="Times New Roman"/>
          <w:lang w:val="en-GB"/>
        </w:rPr>
        <w:t xml:space="preserve"> the member may wish to give their consent to send this information to the non-member spouse</w:t>
      </w:r>
      <w:r w:rsidR="00B23823" w:rsidRPr="00BF1EEF">
        <w:rPr>
          <w:rFonts w:eastAsia="Times New Roman" w:cs="Times New Roman"/>
          <w:lang w:val="en-GB"/>
        </w:rPr>
        <w:t xml:space="preserve">/civil partner, </w:t>
      </w:r>
      <w:r w:rsidRPr="00BF1EEF">
        <w:rPr>
          <w:rFonts w:eastAsia="Times New Roman" w:cs="Times New Roman"/>
          <w:lang w:val="en-GB"/>
        </w:rPr>
        <w:t xml:space="preserve">in the event of such information being requested.   If so, please forward the members consent in writing to </w:t>
      </w:r>
      <w:r w:rsidR="00DD15E3" w:rsidRPr="00BF1EEF">
        <w:rPr>
          <w:rFonts w:eastAsia="Times New Roman" w:cs="Times New Roman"/>
          <w:lang w:val="en-GB"/>
        </w:rPr>
        <w:t>the</w:t>
      </w:r>
      <w:r w:rsidRPr="00BF1EEF">
        <w:rPr>
          <w:rFonts w:eastAsia="Times New Roman" w:cs="Times New Roman"/>
          <w:lang w:val="en-GB"/>
        </w:rPr>
        <w:t xml:space="preserve"> ETB.</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Enclosed please find model Pensions Adjustment Order (PAO) and guidelines.  The model Order and guidelines are not legal documents and are for guidance only.  They are not comprehensive documents and any decision on whether or not to seek a PAO or on which benefits to split, are a matter for the parties concerned.</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The trustees will comment on draft PAOs received within timescales outlined above and give estimates on the benefits they would produce.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If you have any queries on the above do not hesitate to contact me.</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r w:rsidRPr="00BF1EEF">
        <w:rPr>
          <w:rFonts w:eastAsia="Times New Roman" w:cs="Times New Roman"/>
          <w:lang w:val="en-GB"/>
        </w:rPr>
        <w:t>Yours sincerely</w:t>
      </w: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Times New Roman" w:cs="Times New Roman"/>
          <w:lang w:val="en-GB"/>
        </w:rPr>
      </w:pPr>
    </w:p>
    <w:p w:rsidR="00787C13" w:rsidRPr="00BF1EEF" w:rsidRDefault="00787C13" w:rsidP="005E4E2C">
      <w:pPr>
        <w:spacing w:after="0" w:line="240" w:lineRule="auto"/>
        <w:jc w:val="both"/>
        <w:rPr>
          <w:rFonts w:eastAsia="Calibri" w:cs="Times New Roman"/>
        </w:rPr>
      </w:pPr>
      <w:r w:rsidRPr="00BF1EEF">
        <w:rPr>
          <w:rFonts w:eastAsia="Calibri" w:cs="Times New Roman"/>
        </w:rPr>
        <w:t>___________________</w:t>
      </w:r>
    </w:p>
    <w:p w:rsidR="00787C13" w:rsidRPr="00BF1EEF" w:rsidRDefault="00BF1EEF" w:rsidP="005E4E2C">
      <w:pPr>
        <w:spacing w:after="0" w:line="240" w:lineRule="auto"/>
        <w:jc w:val="both"/>
        <w:rPr>
          <w:rFonts w:eastAsia="Calibri" w:cs="Times New Roman"/>
        </w:rPr>
      </w:pPr>
      <w:r>
        <w:rPr>
          <w:rFonts w:eastAsia="Calibri" w:cs="Times New Roman"/>
        </w:rPr>
        <w:t>&lt;</w:t>
      </w:r>
      <w:r w:rsidRPr="00BF1EEF">
        <w:rPr>
          <w:rFonts w:eastAsia="Calibri" w:cs="Times New Roman"/>
          <w:color w:val="FF0000"/>
        </w:rPr>
        <w:t>Insert Name</w:t>
      </w:r>
      <w:r>
        <w:rPr>
          <w:rFonts w:eastAsia="Calibri" w:cs="Times New Roman"/>
        </w:rPr>
        <w:t>&gt;</w:t>
      </w:r>
    </w:p>
    <w:p w:rsidR="00787C13" w:rsidRPr="00BF1EEF" w:rsidRDefault="00787C13" w:rsidP="005E4E2C">
      <w:pPr>
        <w:spacing w:after="0" w:line="240" w:lineRule="auto"/>
        <w:jc w:val="both"/>
        <w:rPr>
          <w:rFonts w:eastAsia="Calibri" w:cs="Times New Roman"/>
        </w:rPr>
      </w:pPr>
      <w:r w:rsidRPr="00BF1EEF">
        <w:rPr>
          <w:rFonts w:eastAsia="Calibri" w:cs="Times New Roman"/>
        </w:rPr>
        <w:t>Human Resources</w:t>
      </w:r>
    </w:p>
    <w:p w:rsidR="00787C13" w:rsidRPr="00BF1EEF" w:rsidRDefault="00787C13" w:rsidP="005E4E2C">
      <w:pPr>
        <w:spacing w:after="0" w:line="240" w:lineRule="auto"/>
        <w:jc w:val="both"/>
        <w:rPr>
          <w:rFonts w:eastAsia="Calibri" w:cs="Times New Roman"/>
        </w:rPr>
      </w:pPr>
    </w:p>
    <w:p w:rsidR="00787C13" w:rsidRPr="00BF1EEF" w:rsidRDefault="00787C13" w:rsidP="005E4E2C">
      <w:pPr>
        <w:spacing w:after="0" w:line="240" w:lineRule="auto"/>
        <w:jc w:val="both"/>
        <w:rPr>
          <w:rFonts w:eastAsia="Calibri" w:cs="Times New Roman"/>
        </w:rPr>
      </w:pPr>
      <w:r w:rsidRPr="00BF1EEF">
        <w:rPr>
          <w:rFonts w:eastAsia="Calibri" w:cs="Times New Roman"/>
        </w:rPr>
        <w:t xml:space="preserve">Phone: </w:t>
      </w:r>
    </w:p>
    <w:p w:rsidR="00787C13" w:rsidRPr="00BF1EEF" w:rsidRDefault="00787C13" w:rsidP="005E4E2C">
      <w:pPr>
        <w:spacing w:after="0" w:line="240" w:lineRule="auto"/>
        <w:jc w:val="both"/>
        <w:rPr>
          <w:rFonts w:eastAsia="Calibri" w:cs="Times New Roman"/>
        </w:rPr>
      </w:pPr>
      <w:r w:rsidRPr="00BF1EEF">
        <w:rPr>
          <w:rFonts w:eastAsia="Calibri" w:cs="Times New Roman"/>
        </w:rPr>
        <w:t>E-mail:</w:t>
      </w:r>
    </w:p>
    <w:p w:rsidR="00787C13" w:rsidRPr="00BF1EEF" w:rsidRDefault="00787C13" w:rsidP="005E4E2C">
      <w:pPr>
        <w:spacing w:after="0" w:line="240" w:lineRule="auto"/>
        <w:jc w:val="both"/>
        <w:rPr>
          <w:rFonts w:eastAsia="Times New Roman" w:cs="Times New Roman"/>
          <w:b/>
          <w:u w:val="single"/>
          <w:lang w:val="en-GB"/>
        </w:rPr>
      </w:pPr>
    </w:p>
    <w:p w:rsidR="00787C13" w:rsidRPr="00BF1EEF" w:rsidRDefault="00787C13" w:rsidP="005E4E2C">
      <w:pPr>
        <w:spacing w:after="0" w:line="240" w:lineRule="auto"/>
        <w:jc w:val="both"/>
        <w:rPr>
          <w:rFonts w:eastAsia="Times New Roman" w:cs="Times New Roman"/>
          <w:b/>
          <w:u w:val="single"/>
          <w:lang w:val="en-GB"/>
        </w:rPr>
      </w:pPr>
    </w:p>
    <w:p w:rsidR="0071147C" w:rsidRPr="00BF1EEF" w:rsidRDefault="0071147C" w:rsidP="005E4E2C">
      <w:pPr>
        <w:jc w:val="both"/>
      </w:pPr>
    </w:p>
    <w:sectPr w:rsidR="0071147C" w:rsidRPr="00BF1EEF" w:rsidSect="002E1FDD">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13" w:rsidRDefault="00787C13" w:rsidP="00787C13">
      <w:pPr>
        <w:spacing w:after="0" w:line="240" w:lineRule="auto"/>
      </w:pPr>
      <w:r>
        <w:separator/>
      </w:r>
    </w:p>
  </w:endnote>
  <w:endnote w:type="continuationSeparator" w:id="0">
    <w:p w:rsidR="00787C13" w:rsidRDefault="00787C13" w:rsidP="0078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cean Sans MT">
    <w:altName w:val="Ocean Sans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3803"/>
      <w:docPartObj>
        <w:docPartGallery w:val="Page Numbers (Bottom of Page)"/>
        <w:docPartUnique/>
      </w:docPartObj>
    </w:sdtPr>
    <w:sdtEndPr>
      <w:rPr>
        <w:noProof/>
      </w:rPr>
    </w:sdtEndPr>
    <w:sdtContent>
      <w:p w:rsidR="00653D0F" w:rsidRDefault="00653D0F">
        <w:pPr>
          <w:pStyle w:val="Footer"/>
          <w:jc w:val="center"/>
        </w:pPr>
        <w:r>
          <w:fldChar w:fldCharType="begin"/>
        </w:r>
        <w:r>
          <w:instrText xml:space="preserve"> PAGE   \* MERGEFORMAT </w:instrText>
        </w:r>
        <w:r>
          <w:fldChar w:fldCharType="separate"/>
        </w:r>
        <w:r w:rsidR="00BF1EEF">
          <w:rPr>
            <w:noProof/>
          </w:rPr>
          <w:t>3</w:t>
        </w:r>
        <w:r>
          <w:rPr>
            <w:noProof/>
          </w:rPr>
          <w:fldChar w:fldCharType="end"/>
        </w:r>
      </w:p>
    </w:sdtContent>
  </w:sdt>
  <w:p w:rsidR="00653D0F" w:rsidRDefault="0065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13" w:rsidRDefault="00787C13" w:rsidP="00787C13">
      <w:pPr>
        <w:spacing w:after="0" w:line="240" w:lineRule="auto"/>
      </w:pPr>
      <w:r>
        <w:separator/>
      </w:r>
    </w:p>
  </w:footnote>
  <w:footnote w:type="continuationSeparator" w:id="0">
    <w:p w:rsidR="00787C13" w:rsidRDefault="00787C13" w:rsidP="0078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13" w:rsidRDefault="00787C13" w:rsidP="00787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DD" w:rsidRDefault="002E1FDD" w:rsidP="002E1FDD">
    <w:pPr>
      <w:pStyle w:val="Header"/>
      <w:jc w:val="center"/>
    </w:pPr>
    <w:r w:rsidRPr="00BF1EEF">
      <w:rPr>
        <w:color w:val="FF0000"/>
      </w:rPr>
      <w:t>&lt;ETB HEADED PAPER</w:t>
    </w:r>
    <w:r>
      <w:t>&gt;</w:t>
    </w:r>
  </w:p>
  <w:p w:rsidR="002E1FDD" w:rsidRDefault="002E1FDD" w:rsidP="002E1FDD">
    <w:pPr>
      <w:pStyle w:val="Header"/>
      <w:jc w:val="right"/>
    </w:pPr>
    <w:r>
      <w:t>Apr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13"/>
    <w:rsid w:val="001C00A1"/>
    <w:rsid w:val="00284BD9"/>
    <w:rsid w:val="002E1FDD"/>
    <w:rsid w:val="003A55F8"/>
    <w:rsid w:val="004B1AEF"/>
    <w:rsid w:val="005E4E2C"/>
    <w:rsid w:val="00653D0F"/>
    <w:rsid w:val="006708C5"/>
    <w:rsid w:val="00704442"/>
    <w:rsid w:val="0071147C"/>
    <w:rsid w:val="00787C13"/>
    <w:rsid w:val="00B23823"/>
    <w:rsid w:val="00BB06B2"/>
    <w:rsid w:val="00BF1EEF"/>
    <w:rsid w:val="00CB2254"/>
    <w:rsid w:val="00DD15E3"/>
    <w:rsid w:val="00DE1B45"/>
    <w:rsid w:val="00E005B7"/>
    <w:rsid w:val="00E70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0790"/>
  <w15:docId w15:val="{3B2CDFB4-53F3-49BD-90F2-EC4B850F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13"/>
  </w:style>
  <w:style w:type="paragraph" w:styleId="Footer">
    <w:name w:val="footer"/>
    <w:basedOn w:val="Normal"/>
    <w:link w:val="FooterChar"/>
    <w:uiPriority w:val="99"/>
    <w:unhideWhenUsed/>
    <w:rsid w:val="0078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nsionsauthority.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Wicklow VEC</dc:creator>
  <cp:lastModifiedBy>Patricia McDermott (ETBI)</cp:lastModifiedBy>
  <cp:revision>18</cp:revision>
  <dcterms:created xsi:type="dcterms:W3CDTF">2016-06-03T15:21:00Z</dcterms:created>
  <dcterms:modified xsi:type="dcterms:W3CDTF">2016-06-27T15:54:00Z</dcterms:modified>
</cp:coreProperties>
</file>